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96D" w:rsidRPr="00792E33" w:rsidRDefault="00CC796D" w:rsidP="00F470F4">
      <w:pPr>
        <w:pStyle w:val="Ttulo1"/>
        <w:jc w:val="center"/>
        <w:rPr>
          <w:rFonts w:ascii="Arial" w:hAnsi="Arial" w:cs="Arial"/>
          <w:b/>
          <w:color w:val="auto"/>
          <w:sz w:val="24"/>
          <w:szCs w:val="24"/>
        </w:rPr>
      </w:pPr>
      <w:r w:rsidRPr="00792E33">
        <w:rPr>
          <w:rFonts w:ascii="Arial" w:hAnsi="Arial" w:cs="Arial"/>
          <w:b/>
          <w:color w:val="auto"/>
          <w:sz w:val="24"/>
          <w:szCs w:val="24"/>
        </w:rPr>
        <w:t>ESTUDO TÉCNICO PRELIMINAR – ETP</w:t>
      </w:r>
    </w:p>
    <w:p w:rsidR="00792E33" w:rsidRPr="00792E33" w:rsidRDefault="00792E33" w:rsidP="00792E33">
      <w:pPr>
        <w:jc w:val="both"/>
        <w:rPr>
          <w:b/>
        </w:rPr>
      </w:pPr>
    </w:p>
    <w:p w:rsidR="00CC796D" w:rsidRPr="00F470F4" w:rsidRDefault="00CC796D" w:rsidP="00792E33">
      <w:pPr>
        <w:jc w:val="both"/>
        <w:rPr>
          <w:rFonts w:ascii="Arial" w:hAnsi="Arial" w:cs="Arial"/>
          <w:b/>
        </w:rPr>
      </w:pPr>
      <w:r w:rsidRPr="00F470F4">
        <w:rPr>
          <w:rFonts w:ascii="Arial" w:hAnsi="Arial" w:cs="Arial"/>
          <w:b/>
        </w:rPr>
        <w:t>Município de Bom Sucesso do Sul – PR</w:t>
      </w:r>
    </w:p>
    <w:p w:rsidR="00CC796D" w:rsidRPr="00F470F4" w:rsidRDefault="00CC796D" w:rsidP="00792E33">
      <w:pPr>
        <w:jc w:val="both"/>
        <w:rPr>
          <w:rFonts w:ascii="Arial" w:hAnsi="Arial" w:cs="Arial"/>
          <w:b/>
        </w:rPr>
      </w:pPr>
      <w:r w:rsidRPr="00F470F4">
        <w:rPr>
          <w:rFonts w:ascii="Arial" w:hAnsi="Arial" w:cs="Arial"/>
          <w:b/>
        </w:rPr>
        <w:t>Objeto: F</w:t>
      </w:r>
      <w:r w:rsidR="00792E33" w:rsidRPr="00F470F4">
        <w:rPr>
          <w:rFonts w:ascii="Arial" w:hAnsi="Arial" w:cs="Arial"/>
          <w:b/>
        </w:rPr>
        <w:t>ORNECIMENTO E INSTALAÇÃO DE PLACAS DE SINALIZAÇÃO DE TRÂNSITO</w:t>
      </w:r>
    </w:p>
    <w:p w:rsidR="00CC796D" w:rsidRPr="00F470F4" w:rsidRDefault="00CC796D" w:rsidP="00792E33">
      <w:pPr>
        <w:jc w:val="both"/>
        <w:rPr>
          <w:rFonts w:ascii="Arial" w:hAnsi="Arial" w:cs="Arial"/>
          <w:b/>
        </w:rPr>
      </w:pPr>
      <w:r w:rsidRPr="00F470F4">
        <w:rPr>
          <w:rFonts w:ascii="Arial" w:hAnsi="Arial" w:cs="Arial"/>
          <w:b/>
        </w:rPr>
        <w:t>Fundamento Legal: Lei nº 14.133/2021 – art. 18, §1º</w:t>
      </w:r>
    </w:p>
    <w:p w:rsidR="00792E33" w:rsidRPr="00792E33" w:rsidRDefault="00792E33" w:rsidP="00792E33">
      <w:pPr>
        <w:jc w:val="both"/>
        <w:rPr>
          <w:rFonts w:ascii="Arial" w:hAnsi="Arial" w:cs="Arial"/>
        </w:rPr>
      </w:pPr>
    </w:p>
    <w:p w:rsidR="00CC796D" w:rsidRPr="00792E33" w:rsidRDefault="00CC796D" w:rsidP="00792E33">
      <w:pPr>
        <w:pStyle w:val="Ttulo2"/>
        <w:jc w:val="both"/>
        <w:rPr>
          <w:rFonts w:cs="Arial"/>
          <w:sz w:val="24"/>
          <w:szCs w:val="24"/>
        </w:rPr>
      </w:pPr>
      <w:r w:rsidRPr="00792E33">
        <w:rPr>
          <w:rFonts w:cs="Arial"/>
          <w:sz w:val="24"/>
          <w:szCs w:val="24"/>
        </w:rPr>
        <w:t>1. DESCRIÇÃO DA NECESSIDADE DA CONTRATAÇÃO</w:t>
      </w:r>
    </w:p>
    <w:p w:rsidR="00CC796D" w:rsidRPr="00792E33" w:rsidRDefault="00CC796D" w:rsidP="00792E33">
      <w:pPr>
        <w:jc w:val="both"/>
        <w:rPr>
          <w:rFonts w:ascii="Arial" w:hAnsi="Arial" w:cs="Arial"/>
        </w:rPr>
      </w:pPr>
      <w:r w:rsidRPr="00792E33">
        <w:rPr>
          <w:rFonts w:ascii="Arial" w:hAnsi="Arial" w:cs="Arial"/>
        </w:rPr>
        <w:t>O Município de Bom Sucesso do Sul – PR</w:t>
      </w:r>
      <w:bookmarkStart w:id="0" w:name="_GoBack"/>
      <w:bookmarkEnd w:id="0"/>
      <w:r w:rsidRPr="00792E33">
        <w:rPr>
          <w:rFonts w:ascii="Arial" w:hAnsi="Arial" w:cs="Arial"/>
        </w:rPr>
        <w:t xml:space="preserve"> possui malha viária urbana e rural que demanda sinalização vertical adequada, padronizada e atualizada, conforme exigências do Código de Trânsito Brasileiro (Lei nº 9.503/1997) e Resoluções do CONTRAN.</w:t>
      </w:r>
    </w:p>
    <w:p w:rsidR="00CC796D" w:rsidRPr="00792E33" w:rsidRDefault="00CC796D" w:rsidP="00792E33">
      <w:pPr>
        <w:jc w:val="both"/>
        <w:rPr>
          <w:rFonts w:ascii="Arial" w:hAnsi="Arial" w:cs="Arial"/>
        </w:rPr>
      </w:pPr>
      <w:r w:rsidRPr="00792E33">
        <w:rPr>
          <w:rFonts w:ascii="Arial" w:hAnsi="Arial" w:cs="Arial"/>
        </w:rPr>
        <w:t>Levantamento técnico da Secretaria demandante identificou ausência, desgaste e desatualização de placas de sinalização em diversos pontos, comprometendo a segurança viária, a orientação de condutores e pedestres e a fluidez do trânsito.</w:t>
      </w:r>
    </w:p>
    <w:p w:rsidR="00CC796D" w:rsidRDefault="00CC796D" w:rsidP="00792E33">
      <w:pPr>
        <w:jc w:val="both"/>
        <w:rPr>
          <w:rFonts w:ascii="Arial" w:hAnsi="Arial" w:cs="Arial"/>
        </w:rPr>
      </w:pPr>
      <w:r w:rsidRPr="00792E33">
        <w:rPr>
          <w:rFonts w:ascii="Arial" w:hAnsi="Arial" w:cs="Arial"/>
        </w:rPr>
        <w:t>A contratação visa atender interesse público relacionado à segurança, ordenação e prevenção de acidentes.</w:t>
      </w:r>
    </w:p>
    <w:p w:rsidR="00792E33" w:rsidRPr="00792E33" w:rsidRDefault="00792E33" w:rsidP="00792E33">
      <w:pPr>
        <w:jc w:val="both"/>
        <w:rPr>
          <w:rFonts w:ascii="Arial" w:hAnsi="Arial" w:cs="Arial"/>
        </w:rPr>
      </w:pPr>
    </w:p>
    <w:p w:rsidR="00CC796D" w:rsidRPr="00792E33" w:rsidRDefault="00CC796D" w:rsidP="00792E33">
      <w:pPr>
        <w:pStyle w:val="Ttulo2"/>
        <w:jc w:val="both"/>
        <w:rPr>
          <w:rFonts w:cs="Arial"/>
          <w:sz w:val="24"/>
          <w:szCs w:val="24"/>
        </w:rPr>
      </w:pPr>
      <w:r w:rsidRPr="00792E33">
        <w:rPr>
          <w:rFonts w:cs="Arial"/>
          <w:sz w:val="24"/>
          <w:szCs w:val="24"/>
        </w:rPr>
        <w:t>2. PREVISÃO NO PLANO DE CONTRATAÇÕES ANUAL</w:t>
      </w:r>
    </w:p>
    <w:p w:rsidR="00CC796D" w:rsidRDefault="00CC796D" w:rsidP="00792E33">
      <w:pPr>
        <w:jc w:val="both"/>
        <w:rPr>
          <w:rFonts w:ascii="Arial" w:hAnsi="Arial" w:cs="Arial"/>
        </w:rPr>
      </w:pPr>
      <w:r w:rsidRPr="00792E33">
        <w:rPr>
          <w:rFonts w:ascii="Arial" w:hAnsi="Arial" w:cs="Arial"/>
        </w:rPr>
        <w:t xml:space="preserve">A demanda é compatível com o planejamento administrativo municipal e consta no Plano de Contratações Anual, conforme </w:t>
      </w:r>
      <w:proofErr w:type="spellStart"/>
      <w:r w:rsidRPr="00792E33">
        <w:rPr>
          <w:rFonts w:ascii="Arial" w:hAnsi="Arial" w:cs="Arial"/>
        </w:rPr>
        <w:t>arts</w:t>
      </w:r>
      <w:proofErr w:type="spellEnd"/>
      <w:r w:rsidRPr="00792E33">
        <w:rPr>
          <w:rFonts w:ascii="Arial" w:hAnsi="Arial" w:cs="Arial"/>
        </w:rPr>
        <w:t xml:space="preserve">. 12 e 18 da Lei 14.133/2021 e boas práticas de governança recomendadas pelo TCE-PR, </w:t>
      </w:r>
      <w:r w:rsidR="00792E33">
        <w:rPr>
          <w:rFonts w:ascii="Arial" w:hAnsi="Arial" w:cs="Arial"/>
        </w:rPr>
        <w:t>contratação Nº 41.</w:t>
      </w:r>
    </w:p>
    <w:p w:rsidR="00792E33" w:rsidRPr="00792E33" w:rsidRDefault="00792E33" w:rsidP="00792E33">
      <w:pPr>
        <w:jc w:val="both"/>
        <w:rPr>
          <w:rFonts w:ascii="Arial" w:hAnsi="Arial" w:cs="Arial"/>
        </w:rPr>
      </w:pPr>
    </w:p>
    <w:p w:rsidR="00CC796D" w:rsidRPr="00792E33" w:rsidRDefault="00CC796D" w:rsidP="00792E33">
      <w:pPr>
        <w:pStyle w:val="Ttulo2"/>
        <w:jc w:val="both"/>
        <w:rPr>
          <w:rFonts w:cs="Arial"/>
          <w:sz w:val="24"/>
          <w:szCs w:val="24"/>
        </w:rPr>
      </w:pPr>
      <w:r w:rsidRPr="00792E33">
        <w:rPr>
          <w:rFonts w:cs="Arial"/>
          <w:sz w:val="24"/>
          <w:szCs w:val="24"/>
        </w:rPr>
        <w:t>3. REQUISITOS DA CONTRATAÇÃO</w:t>
      </w:r>
    </w:p>
    <w:p w:rsidR="00CC796D" w:rsidRPr="00792E33" w:rsidRDefault="00CC796D" w:rsidP="00792E33">
      <w:pPr>
        <w:jc w:val="both"/>
        <w:rPr>
          <w:rFonts w:ascii="Arial" w:hAnsi="Arial" w:cs="Arial"/>
        </w:rPr>
      </w:pPr>
      <w:r w:rsidRPr="00792E33">
        <w:rPr>
          <w:rFonts w:ascii="Arial" w:hAnsi="Arial" w:cs="Arial"/>
        </w:rPr>
        <w:t>A solução deverá atender:</w:t>
      </w:r>
    </w:p>
    <w:p w:rsidR="00CC796D" w:rsidRPr="00792E33" w:rsidRDefault="00CC796D" w:rsidP="00792E33">
      <w:pPr>
        <w:jc w:val="both"/>
        <w:rPr>
          <w:rFonts w:ascii="Arial" w:hAnsi="Arial" w:cs="Arial"/>
        </w:rPr>
      </w:pPr>
      <w:r w:rsidRPr="00792E33">
        <w:rPr>
          <w:rFonts w:ascii="Arial" w:hAnsi="Arial" w:cs="Arial"/>
        </w:rPr>
        <w:t>- Código de Trânsito Brasileiro</w:t>
      </w:r>
    </w:p>
    <w:p w:rsidR="00CC796D" w:rsidRPr="00792E33" w:rsidRDefault="00CC796D" w:rsidP="00792E33">
      <w:pPr>
        <w:jc w:val="both"/>
        <w:rPr>
          <w:rFonts w:ascii="Arial" w:hAnsi="Arial" w:cs="Arial"/>
        </w:rPr>
      </w:pPr>
      <w:r w:rsidRPr="00792E33">
        <w:rPr>
          <w:rFonts w:ascii="Arial" w:hAnsi="Arial" w:cs="Arial"/>
        </w:rPr>
        <w:t>- Resoluções do CONTRAN</w:t>
      </w:r>
    </w:p>
    <w:p w:rsidR="00CC796D" w:rsidRPr="00792E33" w:rsidRDefault="00CC796D" w:rsidP="00792E33">
      <w:pPr>
        <w:jc w:val="both"/>
        <w:rPr>
          <w:rFonts w:ascii="Arial" w:hAnsi="Arial" w:cs="Arial"/>
        </w:rPr>
      </w:pPr>
      <w:r w:rsidRPr="00792E33">
        <w:rPr>
          <w:rFonts w:ascii="Arial" w:hAnsi="Arial" w:cs="Arial"/>
        </w:rPr>
        <w:t>- Padrões oficiais de sinalização vertical</w:t>
      </w:r>
    </w:p>
    <w:p w:rsidR="00CC796D" w:rsidRPr="00792E33" w:rsidRDefault="00CC796D" w:rsidP="00792E33">
      <w:pPr>
        <w:jc w:val="both"/>
        <w:rPr>
          <w:rFonts w:ascii="Arial" w:hAnsi="Arial" w:cs="Arial"/>
        </w:rPr>
      </w:pPr>
      <w:r w:rsidRPr="00792E33">
        <w:rPr>
          <w:rFonts w:ascii="Arial" w:hAnsi="Arial" w:cs="Arial"/>
        </w:rPr>
        <w:t>- Materiais resistentes a intempéries</w:t>
      </w:r>
    </w:p>
    <w:p w:rsidR="00CC796D" w:rsidRPr="00792E33" w:rsidRDefault="00CC796D" w:rsidP="00792E33">
      <w:pPr>
        <w:jc w:val="both"/>
        <w:rPr>
          <w:rFonts w:ascii="Arial" w:hAnsi="Arial" w:cs="Arial"/>
        </w:rPr>
      </w:pPr>
      <w:r w:rsidRPr="00792E33">
        <w:rPr>
          <w:rFonts w:ascii="Arial" w:hAnsi="Arial" w:cs="Arial"/>
        </w:rPr>
        <w:t>- Película refletiva conforme norma técnica</w:t>
      </w:r>
    </w:p>
    <w:p w:rsidR="00CC796D" w:rsidRPr="00792E33" w:rsidRDefault="00CC796D" w:rsidP="00792E33">
      <w:pPr>
        <w:jc w:val="both"/>
        <w:rPr>
          <w:rFonts w:ascii="Arial" w:hAnsi="Arial" w:cs="Arial"/>
        </w:rPr>
      </w:pPr>
      <w:r w:rsidRPr="00792E33">
        <w:rPr>
          <w:rFonts w:ascii="Arial" w:hAnsi="Arial" w:cs="Arial"/>
        </w:rPr>
        <w:t>- Dimensões padronizadas</w:t>
      </w:r>
    </w:p>
    <w:p w:rsidR="00CC796D" w:rsidRPr="00792E33" w:rsidRDefault="00CC796D" w:rsidP="00792E33">
      <w:pPr>
        <w:jc w:val="both"/>
        <w:rPr>
          <w:rFonts w:ascii="Arial" w:hAnsi="Arial" w:cs="Arial"/>
        </w:rPr>
      </w:pPr>
      <w:r w:rsidRPr="00792E33">
        <w:rPr>
          <w:rFonts w:ascii="Arial" w:hAnsi="Arial" w:cs="Arial"/>
        </w:rPr>
        <w:t>- Garantia mínima de qualidade</w:t>
      </w:r>
    </w:p>
    <w:p w:rsidR="00CC796D" w:rsidRPr="00792E33" w:rsidRDefault="00CC796D" w:rsidP="00792E33">
      <w:pPr>
        <w:jc w:val="both"/>
        <w:rPr>
          <w:rFonts w:ascii="Arial" w:hAnsi="Arial" w:cs="Arial"/>
        </w:rPr>
      </w:pPr>
      <w:r w:rsidRPr="00792E33">
        <w:rPr>
          <w:rFonts w:ascii="Arial" w:hAnsi="Arial" w:cs="Arial"/>
        </w:rPr>
        <w:t>- Entrega parcelada sob demanda</w:t>
      </w:r>
    </w:p>
    <w:p w:rsidR="00CC796D" w:rsidRDefault="00CC796D" w:rsidP="00792E33">
      <w:pPr>
        <w:jc w:val="both"/>
        <w:rPr>
          <w:rFonts w:ascii="Arial" w:hAnsi="Arial" w:cs="Arial"/>
        </w:rPr>
      </w:pPr>
      <w:r w:rsidRPr="00792E33">
        <w:rPr>
          <w:rFonts w:ascii="Arial" w:hAnsi="Arial" w:cs="Arial"/>
        </w:rPr>
        <w:t>- Substituição de itens defeituosos</w:t>
      </w:r>
    </w:p>
    <w:p w:rsidR="00792E33" w:rsidRPr="00792E33" w:rsidRDefault="00792E33" w:rsidP="00792E33">
      <w:pPr>
        <w:jc w:val="both"/>
        <w:rPr>
          <w:rFonts w:ascii="Arial" w:hAnsi="Arial" w:cs="Arial"/>
        </w:rPr>
      </w:pPr>
    </w:p>
    <w:p w:rsidR="00CC796D" w:rsidRPr="00792E33" w:rsidRDefault="00CC796D" w:rsidP="00792E33">
      <w:pPr>
        <w:pStyle w:val="Ttulo2"/>
        <w:jc w:val="both"/>
        <w:rPr>
          <w:rFonts w:cs="Arial"/>
          <w:sz w:val="24"/>
          <w:szCs w:val="24"/>
        </w:rPr>
      </w:pPr>
      <w:r w:rsidRPr="00792E33">
        <w:rPr>
          <w:rFonts w:cs="Arial"/>
          <w:sz w:val="24"/>
          <w:szCs w:val="24"/>
        </w:rPr>
        <w:t>4. LEVANTAMENTO DE MERCADO</w:t>
      </w:r>
    </w:p>
    <w:p w:rsidR="00CC796D" w:rsidRDefault="00CC796D" w:rsidP="00792E33">
      <w:pPr>
        <w:jc w:val="both"/>
        <w:rPr>
          <w:rFonts w:ascii="Arial" w:hAnsi="Arial" w:cs="Arial"/>
        </w:rPr>
      </w:pPr>
      <w:r w:rsidRPr="00792E33">
        <w:rPr>
          <w:rFonts w:ascii="Arial" w:hAnsi="Arial" w:cs="Arial"/>
        </w:rPr>
        <w:t>Foram analisadas contratações similares, atas de registro de preços e fornecedores especializados, constatando-se ampla oferta, padronização do objeto e competitividade suficiente, caracterizando bem comum.</w:t>
      </w:r>
    </w:p>
    <w:p w:rsidR="00792E33" w:rsidRPr="00792E33" w:rsidRDefault="00792E33" w:rsidP="00792E33">
      <w:pPr>
        <w:jc w:val="both"/>
        <w:rPr>
          <w:rFonts w:ascii="Arial" w:hAnsi="Arial" w:cs="Arial"/>
        </w:rPr>
      </w:pPr>
    </w:p>
    <w:p w:rsidR="00CC796D" w:rsidRPr="00792E33" w:rsidRDefault="00CC796D" w:rsidP="00792E33">
      <w:pPr>
        <w:pStyle w:val="Ttulo2"/>
        <w:jc w:val="both"/>
        <w:rPr>
          <w:rFonts w:cs="Arial"/>
          <w:sz w:val="24"/>
          <w:szCs w:val="24"/>
        </w:rPr>
      </w:pPr>
      <w:r w:rsidRPr="00792E33">
        <w:rPr>
          <w:rFonts w:cs="Arial"/>
          <w:sz w:val="24"/>
          <w:szCs w:val="24"/>
        </w:rPr>
        <w:t>5. ESTIMATIVA DE QUANTIDADES</w:t>
      </w:r>
    </w:p>
    <w:p w:rsidR="00CC796D" w:rsidRDefault="00CC796D" w:rsidP="00792E33">
      <w:pPr>
        <w:jc w:val="both"/>
        <w:rPr>
          <w:rFonts w:ascii="Arial" w:hAnsi="Arial" w:cs="Arial"/>
        </w:rPr>
      </w:pPr>
      <w:r w:rsidRPr="00792E33">
        <w:rPr>
          <w:rFonts w:ascii="Arial" w:hAnsi="Arial" w:cs="Arial"/>
        </w:rPr>
        <w:t>A estimativa será baseada em vistoria técnica, histórico de consumo e projeção de expansão viária.</w:t>
      </w:r>
    </w:p>
    <w:p w:rsidR="00792E33" w:rsidRDefault="00792E33" w:rsidP="00792E33">
      <w:pPr>
        <w:jc w:val="both"/>
        <w:rPr>
          <w:rFonts w:ascii="Arial" w:hAnsi="Arial" w:cs="Arial"/>
        </w:rPr>
      </w:pPr>
    </w:p>
    <w:tbl>
      <w:tblPr>
        <w:tblStyle w:val="Tabelacomgrade"/>
        <w:tblW w:w="0" w:type="auto"/>
        <w:tblLayout w:type="fixed"/>
        <w:tblLook w:val="04A0" w:firstRow="1" w:lastRow="0" w:firstColumn="1" w:lastColumn="0" w:noHBand="0" w:noVBand="1"/>
      </w:tblPr>
      <w:tblGrid>
        <w:gridCol w:w="628"/>
        <w:gridCol w:w="7447"/>
        <w:gridCol w:w="1418"/>
      </w:tblGrid>
      <w:tr w:rsidR="00792E33" w:rsidRPr="004A54B7" w:rsidTr="00061CB2">
        <w:tc>
          <w:tcPr>
            <w:tcW w:w="628" w:type="dxa"/>
            <w:shd w:val="clear" w:color="auto" w:fill="D9D9D9" w:themeFill="background1" w:themeFillShade="D9"/>
          </w:tcPr>
          <w:p w:rsidR="00792E33" w:rsidRPr="004A54B7" w:rsidRDefault="00792E33" w:rsidP="00061CB2">
            <w:pPr>
              <w:spacing w:line="360" w:lineRule="auto"/>
              <w:ind w:right="-2"/>
              <w:jc w:val="center"/>
              <w:rPr>
                <w:rFonts w:ascii="Arial" w:hAnsi="Arial" w:cs="Arial"/>
                <w:b/>
                <w:sz w:val="18"/>
                <w:szCs w:val="18"/>
              </w:rPr>
            </w:pPr>
            <w:r w:rsidRPr="004A54B7">
              <w:rPr>
                <w:rFonts w:ascii="Arial" w:hAnsi="Arial" w:cs="Arial"/>
                <w:b/>
                <w:sz w:val="18"/>
                <w:szCs w:val="18"/>
              </w:rPr>
              <w:lastRenderedPageBreak/>
              <w:t>Item</w:t>
            </w:r>
          </w:p>
        </w:tc>
        <w:tc>
          <w:tcPr>
            <w:tcW w:w="7447" w:type="dxa"/>
            <w:shd w:val="clear" w:color="auto" w:fill="D9D9D9" w:themeFill="background1" w:themeFillShade="D9"/>
          </w:tcPr>
          <w:p w:rsidR="00792E33" w:rsidRPr="004A54B7" w:rsidRDefault="00792E33" w:rsidP="00061CB2">
            <w:pPr>
              <w:spacing w:line="360" w:lineRule="auto"/>
              <w:ind w:right="-2"/>
              <w:jc w:val="center"/>
              <w:rPr>
                <w:rFonts w:ascii="Arial" w:hAnsi="Arial" w:cs="Arial"/>
                <w:b/>
                <w:sz w:val="18"/>
                <w:szCs w:val="18"/>
              </w:rPr>
            </w:pPr>
            <w:r w:rsidRPr="004A54B7">
              <w:rPr>
                <w:rFonts w:ascii="Arial" w:hAnsi="Arial" w:cs="Arial"/>
                <w:b/>
                <w:sz w:val="18"/>
                <w:szCs w:val="18"/>
              </w:rPr>
              <w:t>Descrição</w:t>
            </w:r>
          </w:p>
        </w:tc>
        <w:tc>
          <w:tcPr>
            <w:tcW w:w="1418" w:type="dxa"/>
            <w:shd w:val="clear" w:color="auto" w:fill="D9D9D9" w:themeFill="background1" w:themeFillShade="D9"/>
          </w:tcPr>
          <w:p w:rsidR="00792E33" w:rsidRPr="004A54B7" w:rsidRDefault="00792E33" w:rsidP="00061CB2">
            <w:pPr>
              <w:spacing w:line="360" w:lineRule="auto"/>
              <w:ind w:right="-2"/>
              <w:jc w:val="center"/>
              <w:rPr>
                <w:rFonts w:ascii="Arial" w:hAnsi="Arial" w:cs="Arial"/>
                <w:b/>
                <w:sz w:val="18"/>
                <w:szCs w:val="18"/>
              </w:rPr>
            </w:pPr>
            <w:r w:rsidRPr="004A54B7">
              <w:rPr>
                <w:rFonts w:ascii="Arial" w:hAnsi="Arial" w:cs="Arial"/>
                <w:b/>
                <w:sz w:val="18"/>
                <w:szCs w:val="18"/>
              </w:rPr>
              <w:t>Quantidade</w:t>
            </w:r>
          </w:p>
        </w:tc>
      </w:tr>
      <w:tr w:rsidR="00792E33" w:rsidRPr="004A54B7" w:rsidTr="00061CB2">
        <w:tc>
          <w:tcPr>
            <w:tcW w:w="628" w:type="dxa"/>
          </w:tcPr>
          <w:p w:rsidR="00792E33" w:rsidRPr="004A54B7" w:rsidRDefault="00792E33" w:rsidP="00061CB2">
            <w:pPr>
              <w:spacing w:line="360" w:lineRule="auto"/>
              <w:ind w:right="-2"/>
              <w:jc w:val="center"/>
              <w:rPr>
                <w:rFonts w:ascii="Arial" w:hAnsi="Arial" w:cs="Arial"/>
                <w:sz w:val="18"/>
                <w:szCs w:val="18"/>
              </w:rPr>
            </w:pPr>
            <w:r w:rsidRPr="004A54B7">
              <w:rPr>
                <w:rFonts w:ascii="Arial" w:hAnsi="Arial" w:cs="Arial"/>
                <w:sz w:val="18"/>
                <w:szCs w:val="18"/>
              </w:rPr>
              <w:t>1</w:t>
            </w:r>
          </w:p>
        </w:tc>
        <w:tc>
          <w:tcPr>
            <w:tcW w:w="7447" w:type="dxa"/>
          </w:tcPr>
          <w:p w:rsidR="00792E33" w:rsidRPr="004A54B7" w:rsidRDefault="00792E33" w:rsidP="00061CB2">
            <w:pPr>
              <w:spacing w:line="360" w:lineRule="auto"/>
              <w:ind w:right="-2"/>
              <w:jc w:val="both"/>
              <w:rPr>
                <w:rFonts w:ascii="Arial" w:hAnsi="Arial" w:cs="Arial"/>
                <w:sz w:val="18"/>
                <w:szCs w:val="18"/>
              </w:rPr>
            </w:pPr>
            <w:r w:rsidRPr="004A54B7">
              <w:rPr>
                <w:rFonts w:ascii="Arial" w:hAnsi="Arial" w:cs="Arial"/>
                <w:sz w:val="18"/>
                <w:szCs w:val="18"/>
              </w:rPr>
              <w:t>Placa para sinalização vertical, chapa 18mm, estas chapas devem serem pintadas o fundo em preto fosco com tinta esmalte sintético, dimensões de 50x50cm, fixadas com parafusos galvanizados em tubos de aço galvanizado 2.1/2“, comprimento de 3,0 metros, os tubos deverão ser tampados o seu topo,  os tubos são chumbados no solo no mínimo 30 e máximo 50 cm de profundidade, sendo executada uma broca com ø 25cm e concreto toda a altura que o tubo for enterrado, o adesivo refletivo grau comercial, sem emendas, instalada no perímetro urbano do município, indicam velocidade, proibido estacionar, proibido seguir em frente, lombada, faixa de pedestres e demais, devem atender as n</w:t>
            </w:r>
            <w:r>
              <w:rPr>
                <w:rFonts w:ascii="Arial" w:hAnsi="Arial" w:cs="Arial"/>
                <w:sz w:val="18"/>
                <w:szCs w:val="18"/>
              </w:rPr>
              <w:t>ormas técnicas da ABNT e DER/PR, fornecimento e instalação.</w:t>
            </w:r>
          </w:p>
        </w:tc>
        <w:tc>
          <w:tcPr>
            <w:tcW w:w="1418" w:type="dxa"/>
          </w:tcPr>
          <w:p w:rsidR="00792E33" w:rsidRPr="004A54B7" w:rsidRDefault="00792E33" w:rsidP="00061CB2">
            <w:pPr>
              <w:spacing w:line="360" w:lineRule="auto"/>
              <w:ind w:right="-2"/>
              <w:jc w:val="center"/>
              <w:rPr>
                <w:rFonts w:ascii="Arial" w:hAnsi="Arial" w:cs="Arial"/>
                <w:sz w:val="18"/>
                <w:szCs w:val="18"/>
              </w:rPr>
            </w:pPr>
            <w:r>
              <w:rPr>
                <w:rFonts w:ascii="Arial" w:hAnsi="Arial" w:cs="Arial"/>
                <w:sz w:val="18"/>
                <w:szCs w:val="18"/>
              </w:rPr>
              <w:t>3</w:t>
            </w:r>
            <w:r w:rsidRPr="004A54B7">
              <w:rPr>
                <w:rFonts w:ascii="Arial" w:hAnsi="Arial" w:cs="Arial"/>
                <w:sz w:val="18"/>
                <w:szCs w:val="18"/>
              </w:rPr>
              <w:t xml:space="preserve">0 </w:t>
            </w:r>
            <w:proofErr w:type="spellStart"/>
            <w:r w:rsidRPr="004A54B7">
              <w:rPr>
                <w:rFonts w:ascii="Arial" w:hAnsi="Arial" w:cs="Arial"/>
                <w:sz w:val="18"/>
                <w:szCs w:val="18"/>
              </w:rPr>
              <w:t>ud</w:t>
            </w:r>
            <w:proofErr w:type="spellEnd"/>
          </w:p>
        </w:tc>
      </w:tr>
      <w:tr w:rsidR="00792E33" w:rsidRPr="004A54B7" w:rsidTr="00061CB2">
        <w:tc>
          <w:tcPr>
            <w:tcW w:w="628" w:type="dxa"/>
          </w:tcPr>
          <w:p w:rsidR="00792E33" w:rsidRPr="004A54B7" w:rsidRDefault="00792E33" w:rsidP="00061CB2">
            <w:pPr>
              <w:spacing w:line="360" w:lineRule="auto"/>
              <w:ind w:right="-2"/>
              <w:jc w:val="center"/>
              <w:rPr>
                <w:rFonts w:ascii="Arial" w:hAnsi="Arial" w:cs="Arial"/>
                <w:sz w:val="18"/>
                <w:szCs w:val="18"/>
              </w:rPr>
            </w:pPr>
            <w:r w:rsidRPr="004A54B7">
              <w:rPr>
                <w:rFonts w:ascii="Arial" w:hAnsi="Arial" w:cs="Arial"/>
                <w:sz w:val="18"/>
                <w:szCs w:val="18"/>
              </w:rPr>
              <w:t>2</w:t>
            </w:r>
          </w:p>
        </w:tc>
        <w:tc>
          <w:tcPr>
            <w:tcW w:w="7447" w:type="dxa"/>
          </w:tcPr>
          <w:p w:rsidR="00792E33" w:rsidRPr="004A54B7" w:rsidRDefault="00792E33" w:rsidP="00061CB2">
            <w:pPr>
              <w:spacing w:line="360" w:lineRule="auto"/>
              <w:ind w:right="-2"/>
              <w:jc w:val="both"/>
              <w:rPr>
                <w:rFonts w:ascii="Arial" w:hAnsi="Arial" w:cs="Arial"/>
                <w:sz w:val="18"/>
                <w:szCs w:val="18"/>
              </w:rPr>
            </w:pPr>
            <w:r w:rsidRPr="004A54B7">
              <w:rPr>
                <w:rFonts w:ascii="Arial" w:hAnsi="Arial" w:cs="Arial"/>
                <w:sz w:val="18"/>
                <w:szCs w:val="18"/>
              </w:rPr>
              <w:t>Placa para sinalização vertical, chapa 18mm, estas chapas devem serem pintadas o fundo em preto fosco com tinta esmalte sintético, dimensões de 60x60cm, fixadas com parafusos galvanizados em tubos de aço galvanizado 2.1/2“, comprimento de 3,0 metros, os tubos deverão ser tampados o seu topo,  os tubos são chumbados no solo no mínimo 30 e máximo 50 cm de profundidade, sendo executada uma broca com ø 25cm e concreto toda a altura que o tubo for enterrado, o adesivo refletivo grau comercial, sem emendas, instalada no perímetro urbano do município, indicam velocidade, proibido estacionar, proibido seguir em frente, lombada, faixa de pedestres e demais, devem atender as normas técnicas da ABNT e DER/PR</w:t>
            </w:r>
            <w:r>
              <w:rPr>
                <w:rFonts w:ascii="Arial" w:hAnsi="Arial" w:cs="Arial"/>
                <w:sz w:val="18"/>
                <w:szCs w:val="18"/>
              </w:rPr>
              <w:t>, fornecimento e instalação.</w:t>
            </w:r>
          </w:p>
        </w:tc>
        <w:tc>
          <w:tcPr>
            <w:tcW w:w="1418" w:type="dxa"/>
          </w:tcPr>
          <w:p w:rsidR="00792E33" w:rsidRPr="004A54B7" w:rsidRDefault="00792E33" w:rsidP="00061CB2">
            <w:pPr>
              <w:spacing w:line="360" w:lineRule="auto"/>
              <w:ind w:right="-2"/>
              <w:jc w:val="center"/>
              <w:rPr>
                <w:rFonts w:ascii="Arial" w:hAnsi="Arial" w:cs="Arial"/>
                <w:sz w:val="18"/>
                <w:szCs w:val="18"/>
              </w:rPr>
            </w:pPr>
            <w:r w:rsidRPr="004A54B7">
              <w:rPr>
                <w:rFonts w:ascii="Arial" w:hAnsi="Arial" w:cs="Arial"/>
                <w:sz w:val="18"/>
                <w:szCs w:val="18"/>
              </w:rPr>
              <w:t xml:space="preserve">30 </w:t>
            </w:r>
            <w:proofErr w:type="spellStart"/>
            <w:r w:rsidRPr="004A54B7">
              <w:rPr>
                <w:rFonts w:ascii="Arial" w:hAnsi="Arial" w:cs="Arial"/>
                <w:sz w:val="18"/>
                <w:szCs w:val="18"/>
              </w:rPr>
              <w:t>ud</w:t>
            </w:r>
            <w:proofErr w:type="spellEnd"/>
          </w:p>
        </w:tc>
      </w:tr>
      <w:tr w:rsidR="00792E33" w:rsidRPr="004A54B7" w:rsidTr="00061CB2">
        <w:tc>
          <w:tcPr>
            <w:tcW w:w="628" w:type="dxa"/>
          </w:tcPr>
          <w:p w:rsidR="00792E33" w:rsidRPr="004A54B7" w:rsidRDefault="00792E33" w:rsidP="00061CB2">
            <w:pPr>
              <w:spacing w:line="360" w:lineRule="auto"/>
              <w:ind w:right="-2"/>
              <w:jc w:val="center"/>
              <w:rPr>
                <w:rFonts w:ascii="Arial" w:hAnsi="Arial" w:cs="Arial"/>
                <w:sz w:val="18"/>
                <w:szCs w:val="18"/>
              </w:rPr>
            </w:pPr>
            <w:r w:rsidRPr="004A54B7">
              <w:rPr>
                <w:rFonts w:ascii="Arial" w:hAnsi="Arial" w:cs="Arial"/>
                <w:sz w:val="18"/>
                <w:szCs w:val="18"/>
              </w:rPr>
              <w:t>3</w:t>
            </w:r>
          </w:p>
        </w:tc>
        <w:tc>
          <w:tcPr>
            <w:tcW w:w="7447" w:type="dxa"/>
          </w:tcPr>
          <w:p w:rsidR="00792E33" w:rsidRPr="004A54B7" w:rsidRDefault="00792E33" w:rsidP="00061CB2">
            <w:pPr>
              <w:spacing w:line="360" w:lineRule="auto"/>
              <w:ind w:right="-2"/>
              <w:jc w:val="both"/>
              <w:rPr>
                <w:rFonts w:ascii="Arial" w:hAnsi="Arial" w:cs="Arial"/>
                <w:sz w:val="18"/>
                <w:szCs w:val="18"/>
              </w:rPr>
            </w:pPr>
            <w:r w:rsidRPr="004A54B7">
              <w:rPr>
                <w:rFonts w:ascii="Arial" w:hAnsi="Arial" w:cs="Arial"/>
                <w:sz w:val="18"/>
                <w:szCs w:val="18"/>
              </w:rPr>
              <w:t>Placa para sinalização vertical, chapa 18mm, estas chapas devem serem pintadas o fundo em preto fosco com tinta esmalte sintético, dimensões de 70x70cm, fixadas com parafusos galvanizados em tubos de aço galvanizado 2.1/2“, comprimento de 3,0 metros, os tubos deverão ser tampados o seu topo,  os tubos são chumbados no solo no mínimo 30 e máximo 50 cm de profundidade, sendo executada uma broca com ø 25cm e concreto toda a altura que o tubo for enterrado, o adesivo refletivo grau comercial, sem emendas, instalada no perímetro urbano do município, indicam velocidade, proibido estacionar, proibido seguir em frente, lombada, faixa de pedestres e demais, devem atender as normas técnicas da ABNT e DER/PR</w:t>
            </w:r>
            <w:r>
              <w:rPr>
                <w:rFonts w:ascii="Arial" w:hAnsi="Arial" w:cs="Arial"/>
                <w:sz w:val="18"/>
                <w:szCs w:val="18"/>
              </w:rPr>
              <w:t>, fornecimento e instalação.</w:t>
            </w:r>
          </w:p>
        </w:tc>
        <w:tc>
          <w:tcPr>
            <w:tcW w:w="1418" w:type="dxa"/>
          </w:tcPr>
          <w:p w:rsidR="00792E33" w:rsidRPr="004A54B7" w:rsidRDefault="00792E33" w:rsidP="00061CB2">
            <w:pPr>
              <w:spacing w:line="360" w:lineRule="auto"/>
              <w:ind w:right="-2"/>
              <w:jc w:val="center"/>
              <w:rPr>
                <w:rFonts w:ascii="Arial" w:hAnsi="Arial" w:cs="Arial"/>
                <w:sz w:val="18"/>
                <w:szCs w:val="18"/>
              </w:rPr>
            </w:pPr>
            <w:r w:rsidRPr="004A54B7">
              <w:rPr>
                <w:rFonts w:ascii="Arial" w:hAnsi="Arial" w:cs="Arial"/>
                <w:sz w:val="18"/>
                <w:szCs w:val="18"/>
              </w:rPr>
              <w:t xml:space="preserve">30 </w:t>
            </w:r>
            <w:proofErr w:type="spellStart"/>
            <w:r w:rsidRPr="004A54B7">
              <w:rPr>
                <w:rFonts w:ascii="Arial" w:hAnsi="Arial" w:cs="Arial"/>
                <w:sz w:val="18"/>
                <w:szCs w:val="18"/>
              </w:rPr>
              <w:t>ud</w:t>
            </w:r>
            <w:proofErr w:type="spellEnd"/>
          </w:p>
        </w:tc>
      </w:tr>
      <w:tr w:rsidR="00792E33" w:rsidRPr="004A54B7" w:rsidTr="00061CB2">
        <w:tc>
          <w:tcPr>
            <w:tcW w:w="628" w:type="dxa"/>
          </w:tcPr>
          <w:p w:rsidR="00792E33" w:rsidRPr="004A54B7" w:rsidRDefault="00792E33" w:rsidP="00061CB2">
            <w:pPr>
              <w:spacing w:line="360" w:lineRule="auto"/>
              <w:ind w:right="-2"/>
              <w:jc w:val="center"/>
              <w:rPr>
                <w:rFonts w:ascii="Arial" w:hAnsi="Arial" w:cs="Arial"/>
                <w:sz w:val="18"/>
                <w:szCs w:val="18"/>
              </w:rPr>
            </w:pPr>
            <w:r w:rsidRPr="004A54B7">
              <w:rPr>
                <w:rFonts w:ascii="Arial" w:hAnsi="Arial" w:cs="Arial"/>
                <w:sz w:val="18"/>
                <w:szCs w:val="18"/>
              </w:rPr>
              <w:t>4</w:t>
            </w:r>
          </w:p>
        </w:tc>
        <w:tc>
          <w:tcPr>
            <w:tcW w:w="7447" w:type="dxa"/>
          </w:tcPr>
          <w:p w:rsidR="00792E33" w:rsidRPr="004A54B7" w:rsidRDefault="00792E33" w:rsidP="00061CB2">
            <w:pPr>
              <w:spacing w:line="360" w:lineRule="auto"/>
              <w:ind w:right="-2"/>
              <w:jc w:val="both"/>
              <w:rPr>
                <w:rFonts w:ascii="Arial" w:hAnsi="Arial" w:cs="Arial"/>
                <w:sz w:val="18"/>
                <w:szCs w:val="18"/>
              </w:rPr>
            </w:pPr>
            <w:r w:rsidRPr="004A54B7">
              <w:rPr>
                <w:rFonts w:ascii="Arial" w:hAnsi="Arial" w:cs="Arial"/>
                <w:sz w:val="18"/>
                <w:szCs w:val="18"/>
              </w:rPr>
              <w:t>Placa para sinalização vertical, chapa 18mm, estas chapas devem serem pintadas o fundo em preto fosco com tinta esmalte sintético, dimensões de 50x100cm, fixadas com parafusos galvanizados em tubos de aço galvanizado 2.1/2“, comprimento de 3,0 metros, os tubos deverão ser tampados o seu topo,  os tubos são chumbados no solo no mínimo 30 e máximo 50 cm de profundidade, sendo executada uma broca com ø 25cm e concreto toda a altura que o tubo for enterrado, o adesivo refletivo grau comercial, sem emendas, instalada no perímetro urbano do município, indicam velocidade, proibido estacionar, proibido seguir em frente, lombada, faixa de pedestres e demais, devem atender as normas técnicas da ABNT e DER/PR</w:t>
            </w:r>
            <w:r>
              <w:rPr>
                <w:rFonts w:ascii="Arial" w:hAnsi="Arial" w:cs="Arial"/>
                <w:sz w:val="18"/>
                <w:szCs w:val="18"/>
              </w:rPr>
              <w:t>, fornecimento e instalação.</w:t>
            </w:r>
          </w:p>
        </w:tc>
        <w:tc>
          <w:tcPr>
            <w:tcW w:w="1418" w:type="dxa"/>
          </w:tcPr>
          <w:p w:rsidR="00792E33" w:rsidRPr="004A54B7" w:rsidRDefault="00792E33" w:rsidP="00061CB2">
            <w:pPr>
              <w:spacing w:line="360" w:lineRule="auto"/>
              <w:ind w:right="-2"/>
              <w:jc w:val="center"/>
              <w:rPr>
                <w:rFonts w:ascii="Arial" w:hAnsi="Arial" w:cs="Arial"/>
                <w:sz w:val="18"/>
                <w:szCs w:val="18"/>
              </w:rPr>
            </w:pPr>
            <w:r w:rsidRPr="004A54B7">
              <w:rPr>
                <w:rFonts w:ascii="Arial" w:hAnsi="Arial" w:cs="Arial"/>
                <w:sz w:val="18"/>
                <w:szCs w:val="18"/>
              </w:rPr>
              <w:t xml:space="preserve">20 </w:t>
            </w:r>
            <w:proofErr w:type="spellStart"/>
            <w:r w:rsidRPr="004A54B7">
              <w:rPr>
                <w:rFonts w:ascii="Arial" w:hAnsi="Arial" w:cs="Arial"/>
                <w:sz w:val="18"/>
                <w:szCs w:val="18"/>
              </w:rPr>
              <w:t>ud</w:t>
            </w:r>
            <w:proofErr w:type="spellEnd"/>
          </w:p>
        </w:tc>
      </w:tr>
      <w:tr w:rsidR="00792E33" w:rsidRPr="004A54B7" w:rsidTr="00061CB2">
        <w:tc>
          <w:tcPr>
            <w:tcW w:w="628" w:type="dxa"/>
          </w:tcPr>
          <w:p w:rsidR="00792E33" w:rsidRPr="004A54B7" w:rsidRDefault="00792E33" w:rsidP="00061CB2">
            <w:pPr>
              <w:spacing w:line="360" w:lineRule="auto"/>
              <w:ind w:right="-2"/>
              <w:jc w:val="center"/>
              <w:rPr>
                <w:rFonts w:ascii="Arial" w:hAnsi="Arial" w:cs="Arial"/>
                <w:sz w:val="18"/>
                <w:szCs w:val="18"/>
              </w:rPr>
            </w:pPr>
            <w:r w:rsidRPr="004A54B7">
              <w:rPr>
                <w:rFonts w:ascii="Arial" w:hAnsi="Arial" w:cs="Arial"/>
                <w:sz w:val="18"/>
                <w:szCs w:val="18"/>
              </w:rPr>
              <w:t>5</w:t>
            </w:r>
          </w:p>
        </w:tc>
        <w:tc>
          <w:tcPr>
            <w:tcW w:w="7447" w:type="dxa"/>
          </w:tcPr>
          <w:p w:rsidR="00792E33" w:rsidRPr="004A54B7" w:rsidRDefault="00792E33" w:rsidP="00061CB2">
            <w:pPr>
              <w:spacing w:line="360" w:lineRule="auto"/>
              <w:ind w:right="-2"/>
              <w:jc w:val="both"/>
              <w:rPr>
                <w:rFonts w:ascii="Arial" w:hAnsi="Arial" w:cs="Arial"/>
                <w:sz w:val="18"/>
                <w:szCs w:val="18"/>
              </w:rPr>
            </w:pPr>
            <w:r w:rsidRPr="004A54B7">
              <w:rPr>
                <w:rFonts w:ascii="Arial" w:hAnsi="Arial" w:cs="Arial"/>
                <w:sz w:val="18"/>
                <w:szCs w:val="18"/>
              </w:rPr>
              <w:t xml:space="preserve">Placa para sinalização vertical, chapa 18mm, estas chapas devem serem pintadas o fundo em preto fosco com tinta esmalte sintético, dimensão de 2,0x1,0m, fixada com 02 pontaletes de madeira (eucalipto vermelho) de boa durabilidade, de 8x8cm, com 3,0 metros de </w:t>
            </w:r>
            <w:r w:rsidRPr="004A54B7">
              <w:rPr>
                <w:rFonts w:ascii="Arial" w:hAnsi="Arial" w:cs="Arial"/>
                <w:sz w:val="18"/>
                <w:szCs w:val="18"/>
              </w:rPr>
              <w:lastRenderedPageBreak/>
              <w:t>comprimento, cravados no solo 30 a 50 cm de profundidade, pintados com tinta esmalte sintético, e atrás das placas deverá ter 02 travessas de madeira ou metálica, adesivo refletivo grau comercial, sem emendas, instaladas nas rodovias municipais município, devem atender as normas técnicas da ABNT e DER/PR, a descrição das placas será conforme solicitado pelo Município</w:t>
            </w:r>
            <w:r>
              <w:rPr>
                <w:rFonts w:ascii="Arial" w:hAnsi="Arial" w:cs="Arial"/>
                <w:sz w:val="18"/>
                <w:szCs w:val="18"/>
              </w:rPr>
              <w:t>, fornecimento e instalação.</w:t>
            </w:r>
          </w:p>
        </w:tc>
        <w:tc>
          <w:tcPr>
            <w:tcW w:w="1418" w:type="dxa"/>
          </w:tcPr>
          <w:p w:rsidR="00792E33" w:rsidRPr="004A54B7" w:rsidRDefault="00792E33" w:rsidP="00061CB2">
            <w:pPr>
              <w:spacing w:line="360" w:lineRule="auto"/>
              <w:ind w:right="-2"/>
              <w:jc w:val="center"/>
              <w:rPr>
                <w:rFonts w:ascii="Arial" w:hAnsi="Arial" w:cs="Arial"/>
                <w:sz w:val="18"/>
                <w:szCs w:val="18"/>
              </w:rPr>
            </w:pPr>
            <w:r w:rsidRPr="004A54B7">
              <w:rPr>
                <w:rFonts w:ascii="Arial" w:hAnsi="Arial" w:cs="Arial"/>
                <w:sz w:val="18"/>
                <w:szCs w:val="18"/>
              </w:rPr>
              <w:lastRenderedPageBreak/>
              <w:t xml:space="preserve">40 </w:t>
            </w:r>
            <w:proofErr w:type="spellStart"/>
            <w:r w:rsidRPr="004A54B7">
              <w:rPr>
                <w:rFonts w:ascii="Arial" w:hAnsi="Arial" w:cs="Arial"/>
                <w:sz w:val="18"/>
                <w:szCs w:val="18"/>
              </w:rPr>
              <w:t>ud</w:t>
            </w:r>
            <w:proofErr w:type="spellEnd"/>
          </w:p>
        </w:tc>
      </w:tr>
      <w:tr w:rsidR="00792E33" w:rsidRPr="004A54B7" w:rsidTr="00061CB2">
        <w:tc>
          <w:tcPr>
            <w:tcW w:w="628" w:type="dxa"/>
          </w:tcPr>
          <w:p w:rsidR="00792E33" w:rsidRPr="004A54B7" w:rsidRDefault="00792E33" w:rsidP="00061CB2">
            <w:pPr>
              <w:spacing w:line="360" w:lineRule="auto"/>
              <w:ind w:right="-2"/>
              <w:jc w:val="center"/>
              <w:rPr>
                <w:rFonts w:ascii="Arial" w:hAnsi="Arial" w:cs="Arial"/>
                <w:sz w:val="18"/>
                <w:szCs w:val="18"/>
              </w:rPr>
            </w:pPr>
            <w:r w:rsidRPr="004A54B7">
              <w:rPr>
                <w:rFonts w:ascii="Arial" w:hAnsi="Arial" w:cs="Arial"/>
                <w:sz w:val="18"/>
                <w:szCs w:val="18"/>
              </w:rPr>
              <w:t>6</w:t>
            </w:r>
          </w:p>
        </w:tc>
        <w:tc>
          <w:tcPr>
            <w:tcW w:w="7447" w:type="dxa"/>
          </w:tcPr>
          <w:p w:rsidR="00792E33" w:rsidRPr="004A54B7" w:rsidRDefault="00792E33" w:rsidP="00061CB2">
            <w:pPr>
              <w:spacing w:line="360" w:lineRule="auto"/>
              <w:ind w:right="-2"/>
              <w:jc w:val="both"/>
              <w:rPr>
                <w:rFonts w:ascii="Arial" w:hAnsi="Arial" w:cs="Arial"/>
                <w:sz w:val="18"/>
                <w:szCs w:val="18"/>
              </w:rPr>
            </w:pPr>
            <w:r w:rsidRPr="004A54B7">
              <w:rPr>
                <w:rFonts w:ascii="Arial" w:hAnsi="Arial" w:cs="Arial"/>
                <w:sz w:val="18"/>
                <w:szCs w:val="18"/>
              </w:rPr>
              <w:t>Placa para sinalização vertical, chapa 18mm, estas chapas devem serem pintadas o fundo em preto fosco com tinta esmalte sintético, dimensão de 100x100cm, fixada com 01 pontaletes de madeira (eucalipto vermelho) de boa durabilidade, de 8x8cm, com 3,0 metros de comprimento, cravados no solo 30 a 50 cm de profundidade, pintado com tinta esmalte sintético e atrás das placas deverá ter 01 travessa de madeira ou metálica o adesivo refletivo grau comercial, sem emendas, instalada no perímetro urbano do município, devem atender as normas técnicas da ABNT e DER/PR, a descrição das placas será conforme solicitado pelo Município</w:t>
            </w:r>
            <w:r>
              <w:rPr>
                <w:rFonts w:ascii="Arial" w:hAnsi="Arial" w:cs="Arial"/>
                <w:sz w:val="18"/>
                <w:szCs w:val="18"/>
              </w:rPr>
              <w:t>, fornecimento e instalação.</w:t>
            </w:r>
          </w:p>
        </w:tc>
        <w:tc>
          <w:tcPr>
            <w:tcW w:w="1418" w:type="dxa"/>
          </w:tcPr>
          <w:p w:rsidR="00792E33" w:rsidRPr="004A54B7" w:rsidRDefault="00792E33" w:rsidP="00061CB2">
            <w:pPr>
              <w:spacing w:line="360" w:lineRule="auto"/>
              <w:ind w:right="-2"/>
              <w:jc w:val="center"/>
              <w:rPr>
                <w:rFonts w:ascii="Arial" w:hAnsi="Arial" w:cs="Arial"/>
                <w:sz w:val="18"/>
                <w:szCs w:val="18"/>
              </w:rPr>
            </w:pPr>
            <w:r w:rsidRPr="004A54B7">
              <w:rPr>
                <w:rFonts w:ascii="Arial" w:hAnsi="Arial" w:cs="Arial"/>
                <w:sz w:val="18"/>
                <w:szCs w:val="18"/>
              </w:rPr>
              <w:t xml:space="preserve">60 </w:t>
            </w:r>
            <w:proofErr w:type="spellStart"/>
            <w:r w:rsidRPr="004A54B7">
              <w:rPr>
                <w:rFonts w:ascii="Arial" w:hAnsi="Arial" w:cs="Arial"/>
                <w:sz w:val="18"/>
                <w:szCs w:val="18"/>
              </w:rPr>
              <w:t>ud</w:t>
            </w:r>
            <w:proofErr w:type="spellEnd"/>
          </w:p>
        </w:tc>
      </w:tr>
      <w:tr w:rsidR="00792E33" w:rsidRPr="004A54B7" w:rsidTr="00061CB2">
        <w:tc>
          <w:tcPr>
            <w:tcW w:w="628" w:type="dxa"/>
          </w:tcPr>
          <w:p w:rsidR="00792E33" w:rsidRPr="004A54B7" w:rsidRDefault="00792E33" w:rsidP="00061CB2">
            <w:pPr>
              <w:spacing w:line="360" w:lineRule="auto"/>
              <w:ind w:right="-2"/>
              <w:jc w:val="center"/>
              <w:rPr>
                <w:rFonts w:ascii="Arial" w:hAnsi="Arial" w:cs="Arial"/>
                <w:sz w:val="18"/>
                <w:szCs w:val="18"/>
              </w:rPr>
            </w:pPr>
            <w:r w:rsidRPr="004A54B7">
              <w:rPr>
                <w:rFonts w:ascii="Arial" w:hAnsi="Arial" w:cs="Arial"/>
                <w:sz w:val="18"/>
                <w:szCs w:val="18"/>
              </w:rPr>
              <w:t>7</w:t>
            </w:r>
          </w:p>
        </w:tc>
        <w:tc>
          <w:tcPr>
            <w:tcW w:w="7447" w:type="dxa"/>
          </w:tcPr>
          <w:p w:rsidR="00792E33" w:rsidRPr="004A54B7" w:rsidRDefault="00792E33" w:rsidP="00061CB2">
            <w:pPr>
              <w:spacing w:line="360" w:lineRule="auto"/>
              <w:ind w:right="-2"/>
              <w:jc w:val="both"/>
              <w:rPr>
                <w:rFonts w:ascii="Arial" w:hAnsi="Arial" w:cs="Arial"/>
                <w:sz w:val="18"/>
                <w:szCs w:val="18"/>
              </w:rPr>
            </w:pPr>
            <w:r w:rsidRPr="004A54B7">
              <w:rPr>
                <w:rFonts w:ascii="Arial" w:hAnsi="Arial" w:cs="Arial"/>
                <w:sz w:val="18"/>
                <w:szCs w:val="18"/>
              </w:rPr>
              <w:t>Placas para sinalização vertical de nomenclatura de Ruas do perímetro urbano de Bom Sucesso do Sucesso do Sul, cada suporte (tubo) servirá de apoio para duas placas (duas chapas indicando o nome das Ruas), ou seja, serão 02 chapas para cada suporte, as placas terão com  dimensões de 45x25cm, chapa galvanizada 18 mm, fixadas com parafusos galvanizados nos tubos de aço galvanizado 2”, parede 155, comprimento de 3,30 metros, o tubo deverá ser tampado o seu topo, os tubos são chumbados no solo no mínimo 40 e máximo 50 cm de profundidade, sendo executada uma broca com ø 25cm, o adesivo deve ser refletivo grau comercial, que reveste toda a chapa, nos dois lados e sem emendas, deverão ser instaladas no perímetro urbano do, as descrições nas placas serão fornecidas pelo Município de Bom Sucesso do Sul</w:t>
            </w:r>
            <w:r>
              <w:rPr>
                <w:rFonts w:ascii="Arial" w:hAnsi="Arial" w:cs="Arial"/>
                <w:sz w:val="18"/>
                <w:szCs w:val="18"/>
              </w:rPr>
              <w:t>, fornecimento e instalação.</w:t>
            </w:r>
          </w:p>
        </w:tc>
        <w:tc>
          <w:tcPr>
            <w:tcW w:w="1418" w:type="dxa"/>
          </w:tcPr>
          <w:p w:rsidR="00792E33" w:rsidRPr="004A54B7" w:rsidRDefault="00792E33" w:rsidP="00061CB2">
            <w:pPr>
              <w:spacing w:line="360" w:lineRule="auto"/>
              <w:ind w:right="-2"/>
              <w:jc w:val="center"/>
              <w:rPr>
                <w:rFonts w:ascii="Arial" w:hAnsi="Arial" w:cs="Arial"/>
                <w:sz w:val="18"/>
                <w:szCs w:val="18"/>
              </w:rPr>
            </w:pPr>
            <w:r w:rsidRPr="004A54B7">
              <w:rPr>
                <w:rFonts w:ascii="Arial" w:hAnsi="Arial" w:cs="Arial"/>
                <w:sz w:val="18"/>
                <w:szCs w:val="18"/>
              </w:rPr>
              <w:t xml:space="preserve">40 </w:t>
            </w:r>
            <w:proofErr w:type="spellStart"/>
            <w:r w:rsidRPr="004A54B7">
              <w:rPr>
                <w:rFonts w:ascii="Arial" w:hAnsi="Arial" w:cs="Arial"/>
                <w:sz w:val="18"/>
                <w:szCs w:val="18"/>
              </w:rPr>
              <w:t>ud</w:t>
            </w:r>
            <w:proofErr w:type="spellEnd"/>
          </w:p>
        </w:tc>
      </w:tr>
    </w:tbl>
    <w:p w:rsidR="00792E33" w:rsidRPr="00792E33" w:rsidRDefault="00792E33" w:rsidP="00792E33">
      <w:pPr>
        <w:jc w:val="both"/>
        <w:rPr>
          <w:rFonts w:ascii="Arial" w:hAnsi="Arial" w:cs="Arial"/>
        </w:rPr>
      </w:pPr>
    </w:p>
    <w:p w:rsidR="00CC796D" w:rsidRPr="00792E33" w:rsidRDefault="00CC796D" w:rsidP="00792E33">
      <w:pPr>
        <w:pStyle w:val="Ttulo2"/>
        <w:jc w:val="both"/>
        <w:rPr>
          <w:rFonts w:cs="Arial"/>
          <w:sz w:val="24"/>
          <w:szCs w:val="24"/>
        </w:rPr>
      </w:pPr>
      <w:r w:rsidRPr="00792E33">
        <w:rPr>
          <w:rFonts w:cs="Arial"/>
          <w:sz w:val="24"/>
          <w:szCs w:val="24"/>
        </w:rPr>
        <w:t>6. ESTIMATIVA DE VALOR</w:t>
      </w:r>
    </w:p>
    <w:p w:rsidR="00CC796D" w:rsidRDefault="00CC796D" w:rsidP="00792E33">
      <w:pPr>
        <w:jc w:val="both"/>
        <w:rPr>
          <w:rFonts w:ascii="Arial" w:hAnsi="Arial" w:cs="Arial"/>
        </w:rPr>
      </w:pPr>
      <w:r w:rsidRPr="00792E33">
        <w:rPr>
          <w:rFonts w:ascii="Arial" w:hAnsi="Arial" w:cs="Arial"/>
        </w:rPr>
        <w:t>A estimativa de preços seguirá o art. 23 da Lei 14.133/2021, com base em cotações, contratações públicas similares e painéis de preços, com memória de cálculo detalhada.</w:t>
      </w:r>
    </w:p>
    <w:p w:rsidR="00792E33" w:rsidRPr="00792E33" w:rsidRDefault="00792E33" w:rsidP="00792E33">
      <w:pPr>
        <w:jc w:val="both"/>
        <w:rPr>
          <w:rFonts w:ascii="Arial" w:hAnsi="Arial" w:cs="Arial"/>
        </w:rPr>
      </w:pPr>
    </w:p>
    <w:p w:rsidR="00CC796D" w:rsidRPr="00792E33" w:rsidRDefault="00CC796D" w:rsidP="00792E33">
      <w:pPr>
        <w:pStyle w:val="Ttulo2"/>
        <w:jc w:val="both"/>
        <w:rPr>
          <w:rFonts w:cs="Arial"/>
          <w:sz w:val="24"/>
          <w:szCs w:val="24"/>
        </w:rPr>
      </w:pPr>
      <w:r w:rsidRPr="00792E33">
        <w:rPr>
          <w:rFonts w:cs="Arial"/>
          <w:sz w:val="24"/>
          <w:szCs w:val="24"/>
        </w:rPr>
        <w:t>7. DESCRIÇÃO DA SOLUÇÃO COMO UM TODO</w:t>
      </w:r>
    </w:p>
    <w:p w:rsidR="00CC796D" w:rsidRDefault="00CC796D" w:rsidP="00792E33">
      <w:pPr>
        <w:jc w:val="both"/>
        <w:rPr>
          <w:rFonts w:ascii="Arial" w:hAnsi="Arial" w:cs="Arial"/>
        </w:rPr>
      </w:pPr>
      <w:r w:rsidRPr="00792E33">
        <w:rPr>
          <w:rFonts w:ascii="Arial" w:hAnsi="Arial" w:cs="Arial"/>
        </w:rPr>
        <w:t>Fornecimento de placas de sinalização vertical padronizadas, incluindo fabricação, materiais certificados, acabamento refletivo, identificação, transporte e garantia.</w:t>
      </w:r>
    </w:p>
    <w:p w:rsidR="00792E33" w:rsidRPr="00792E33" w:rsidRDefault="00792E33" w:rsidP="00792E33">
      <w:pPr>
        <w:jc w:val="both"/>
        <w:rPr>
          <w:rFonts w:ascii="Arial" w:hAnsi="Arial" w:cs="Arial"/>
        </w:rPr>
      </w:pPr>
    </w:p>
    <w:p w:rsidR="00CC796D" w:rsidRPr="00792E33" w:rsidRDefault="00CC796D" w:rsidP="00792E33">
      <w:pPr>
        <w:pStyle w:val="Ttulo2"/>
        <w:jc w:val="both"/>
        <w:rPr>
          <w:rFonts w:cs="Arial"/>
          <w:sz w:val="24"/>
          <w:szCs w:val="24"/>
        </w:rPr>
      </w:pPr>
      <w:r w:rsidRPr="00792E33">
        <w:rPr>
          <w:rFonts w:cs="Arial"/>
          <w:sz w:val="24"/>
          <w:szCs w:val="24"/>
        </w:rPr>
        <w:t>8. JUSTIFICATIVA DO PARCELAMENTO</w:t>
      </w:r>
    </w:p>
    <w:p w:rsidR="00CC796D" w:rsidRDefault="00CC796D" w:rsidP="00792E33">
      <w:pPr>
        <w:jc w:val="both"/>
        <w:rPr>
          <w:rFonts w:ascii="Arial" w:hAnsi="Arial" w:cs="Arial"/>
        </w:rPr>
      </w:pPr>
      <w:r w:rsidRPr="00792E33">
        <w:rPr>
          <w:rFonts w:ascii="Arial" w:hAnsi="Arial" w:cs="Arial"/>
        </w:rPr>
        <w:t>O objeto é divisível por itens (tipos de placas), devendo o julgamento ocorrer por item, ampliando a competitividade, conforme art. 47 da Lei 14.133 e orientações do TCE-PR.</w:t>
      </w:r>
    </w:p>
    <w:p w:rsidR="00792E33" w:rsidRPr="00792E33" w:rsidRDefault="00792E33" w:rsidP="00792E33">
      <w:pPr>
        <w:jc w:val="both"/>
        <w:rPr>
          <w:rFonts w:ascii="Arial" w:hAnsi="Arial" w:cs="Arial"/>
        </w:rPr>
      </w:pPr>
    </w:p>
    <w:p w:rsidR="00CC796D" w:rsidRPr="00792E33" w:rsidRDefault="00CC796D" w:rsidP="00792E33">
      <w:pPr>
        <w:pStyle w:val="Ttulo2"/>
        <w:jc w:val="both"/>
        <w:rPr>
          <w:rFonts w:cs="Arial"/>
          <w:sz w:val="24"/>
          <w:szCs w:val="24"/>
        </w:rPr>
      </w:pPr>
      <w:r w:rsidRPr="00792E33">
        <w:rPr>
          <w:rFonts w:cs="Arial"/>
          <w:sz w:val="24"/>
          <w:szCs w:val="24"/>
        </w:rPr>
        <w:t>9. RESULTADOS PRETENDIDOS</w:t>
      </w:r>
    </w:p>
    <w:p w:rsidR="00CC796D" w:rsidRPr="00792E33" w:rsidRDefault="00CC796D" w:rsidP="00792E33">
      <w:pPr>
        <w:jc w:val="both"/>
        <w:rPr>
          <w:rFonts w:ascii="Arial" w:hAnsi="Arial" w:cs="Arial"/>
        </w:rPr>
      </w:pPr>
      <w:r w:rsidRPr="00792E33">
        <w:rPr>
          <w:rFonts w:ascii="Arial" w:hAnsi="Arial" w:cs="Arial"/>
        </w:rPr>
        <w:t>- Aumento da segurança viária</w:t>
      </w:r>
    </w:p>
    <w:p w:rsidR="00CC796D" w:rsidRPr="00792E33" w:rsidRDefault="00CC796D" w:rsidP="00792E33">
      <w:pPr>
        <w:jc w:val="both"/>
        <w:rPr>
          <w:rFonts w:ascii="Arial" w:hAnsi="Arial" w:cs="Arial"/>
        </w:rPr>
      </w:pPr>
      <w:r w:rsidRPr="00792E33">
        <w:rPr>
          <w:rFonts w:ascii="Arial" w:hAnsi="Arial" w:cs="Arial"/>
        </w:rPr>
        <w:t>- Redução de acidentes</w:t>
      </w:r>
    </w:p>
    <w:p w:rsidR="00CC796D" w:rsidRPr="00792E33" w:rsidRDefault="00CC796D" w:rsidP="00792E33">
      <w:pPr>
        <w:jc w:val="both"/>
        <w:rPr>
          <w:rFonts w:ascii="Arial" w:hAnsi="Arial" w:cs="Arial"/>
        </w:rPr>
      </w:pPr>
      <w:r w:rsidRPr="00792E33">
        <w:rPr>
          <w:rFonts w:ascii="Arial" w:hAnsi="Arial" w:cs="Arial"/>
        </w:rPr>
        <w:t>- Conformidade normativa</w:t>
      </w:r>
    </w:p>
    <w:p w:rsidR="00CC796D" w:rsidRPr="00792E33" w:rsidRDefault="00CC796D" w:rsidP="00792E33">
      <w:pPr>
        <w:jc w:val="both"/>
        <w:rPr>
          <w:rFonts w:ascii="Arial" w:hAnsi="Arial" w:cs="Arial"/>
        </w:rPr>
      </w:pPr>
      <w:r w:rsidRPr="00792E33">
        <w:rPr>
          <w:rFonts w:ascii="Arial" w:hAnsi="Arial" w:cs="Arial"/>
        </w:rPr>
        <w:lastRenderedPageBreak/>
        <w:t>- Padronização da sinalização</w:t>
      </w:r>
    </w:p>
    <w:p w:rsidR="00CC796D" w:rsidRDefault="00CC796D" w:rsidP="00792E33">
      <w:pPr>
        <w:jc w:val="both"/>
        <w:rPr>
          <w:rFonts w:ascii="Arial" w:hAnsi="Arial" w:cs="Arial"/>
        </w:rPr>
      </w:pPr>
      <w:r w:rsidRPr="00792E33">
        <w:rPr>
          <w:rFonts w:ascii="Arial" w:hAnsi="Arial" w:cs="Arial"/>
        </w:rPr>
        <w:t>- Melhor mobilidade urbana</w:t>
      </w:r>
    </w:p>
    <w:p w:rsidR="00792E33" w:rsidRPr="00792E33" w:rsidRDefault="00792E33" w:rsidP="00792E33">
      <w:pPr>
        <w:jc w:val="both"/>
        <w:rPr>
          <w:rFonts w:ascii="Arial" w:hAnsi="Arial" w:cs="Arial"/>
        </w:rPr>
      </w:pPr>
    </w:p>
    <w:p w:rsidR="00CC796D" w:rsidRPr="00792E33" w:rsidRDefault="00CC796D" w:rsidP="00792E33">
      <w:pPr>
        <w:pStyle w:val="Ttulo2"/>
        <w:jc w:val="both"/>
        <w:rPr>
          <w:rFonts w:cs="Arial"/>
          <w:sz w:val="24"/>
          <w:szCs w:val="24"/>
        </w:rPr>
      </w:pPr>
      <w:r w:rsidRPr="00792E33">
        <w:rPr>
          <w:rFonts w:cs="Arial"/>
          <w:sz w:val="24"/>
          <w:szCs w:val="24"/>
        </w:rPr>
        <w:t>10. PROVIDÊNCIAS PRÉVIAS</w:t>
      </w:r>
    </w:p>
    <w:p w:rsidR="00CC796D" w:rsidRPr="00792E33" w:rsidRDefault="00CC796D" w:rsidP="00792E33">
      <w:pPr>
        <w:jc w:val="both"/>
        <w:rPr>
          <w:rFonts w:ascii="Arial" w:hAnsi="Arial" w:cs="Arial"/>
        </w:rPr>
      </w:pPr>
      <w:r w:rsidRPr="00792E33">
        <w:rPr>
          <w:rFonts w:ascii="Arial" w:hAnsi="Arial" w:cs="Arial"/>
        </w:rPr>
        <w:t>- Levantamento técnico</w:t>
      </w:r>
    </w:p>
    <w:p w:rsidR="00CC796D" w:rsidRPr="00792E33" w:rsidRDefault="00CC796D" w:rsidP="00792E33">
      <w:pPr>
        <w:jc w:val="both"/>
        <w:rPr>
          <w:rFonts w:ascii="Arial" w:hAnsi="Arial" w:cs="Arial"/>
        </w:rPr>
      </w:pPr>
      <w:r w:rsidRPr="00792E33">
        <w:rPr>
          <w:rFonts w:ascii="Arial" w:hAnsi="Arial" w:cs="Arial"/>
        </w:rPr>
        <w:t>- Previsão orçamentária</w:t>
      </w:r>
    </w:p>
    <w:p w:rsidR="00CC796D" w:rsidRPr="00792E33" w:rsidRDefault="00CC796D" w:rsidP="00792E33">
      <w:pPr>
        <w:jc w:val="both"/>
        <w:rPr>
          <w:rFonts w:ascii="Arial" w:hAnsi="Arial" w:cs="Arial"/>
        </w:rPr>
      </w:pPr>
      <w:r w:rsidRPr="00792E33">
        <w:rPr>
          <w:rFonts w:ascii="Arial" w:hAnsi="Arial" w:cs="Arial"/>
        </w:rPr>
        <w:t>- Elaboração do Termo de Referência</w:t>
      </w:r>
    </w:p>
    <w:p w:rsidR="00CC796D" w:rsidRPr="00792E33" w:rsidRDefault="00CC796D" w:rsidP="00792E33">
      <w:pPr>
        <w:jc w:val="both"/>
        <w:rPr>
          <w:rFonts w:ascii="Arial" w:hAnsi="Arial" w:cs="Arial"/>
        </w:rPr>
      </w:pPr>
      <w:r w:rsidRPr="00792E33">
        <w:rPr>
          <w:rFonts w:ascii="Arial" w:hAnsi="Arial" w:cs="Arial"/>
        </w:rPr>
        <w:t>- Parecer jurídico</w:t>
      </w:r>
    </w:p>
    <w:p w:rsidR="00CC796D" w:rsidRDefault="00CC796D" w:rsidP="00792E33">
      <w:pPr>
        <w:jc w:val="both"/>
        <w:rPr>
          <w:rFonts w:ascii="Arial" w:hAnsi="Arial" w:cs="Arial"/>
        </w:rPr>
      </w:pPr>
      <w:r w:rsidRPr="00792E33">
        <w:rPr>
          <w:rFonts w:ascii="Arial" w:hAnsi="Arial" w:cs="Arial"/>
        </w:rPr>
        <w:t>- Autorização da autoridade competente</w:t>
      </w:r>
    </w:p>
    <w:p w:rsidR="00792E33" w:rsidRPr="00792E33" w:rsidRDefault="00792E33" w:rsidP="00792E33">
      <w:pPr>
        <w:jc w:val="both"/>
        <w:rPr>
          <w:rFonts w:ascii="Arial" w:hAnsi="Arial" w:cs="Arial"/>
        </w:rPr>
      </w:pPr>
    </w:p>
    <w:p w:rsidR="00CC796D" w:rsidRPr="00792E33" w:rsidRDefault="00CC796D" w:rsidP="00792E33">
      <w:pPr>
        <w:pStyle w:val="Ttulo2"/>
        <w:jc w:val="both"/>
        <w:rPr>
          <w:rFonts w:cs="Arial"/>
          <w:sz w:val="24"/>
          <w:szCs w:val="24"/>
        </w:rPr>
      </w:pPr>
      <w:r w:rsidRPr="00792E33">
        <w:rPr>
          <w:rFonts w:cs="Arial"/>
          <w:sz w:val="24"/>
          <w:szCs w:val="24"/>
        </w:rPr>
        <w:t>11. CONTRATAÇÕES CORRELATAS</w:t>
      </w:r>
    </w:p>
    <w:p w:rsidR="00CC796D" w:rsidRDefault="00CC796D" w:rsidP="00792E33">
      <w:pPr>
        <w:jc w:val="both"/>
        <w:rPr>
          <w:rFonts w:ascii="Arial" w:hAnsi="Arial" w:cs="Arial"/>
        </w:rPr>
      </w:pPr>
      <w:r w:rsidRPr="00792E33">
        <w:rPr>
          <w:rFonts w:ascii="Arial" w:hAnsi="Arial" w:cs="Arial"/>
        </w:rPr>
        <w:t>Não se aplica.</w:t>
      </w:r>
    </w:p>
    <w:p w:rsidR="00792E33" w:rsidRPr="00792E33" w:rsidRDefault="00792E33" w:rsidP="00792E33">
      <w:pPr>
        <w:jc w:val="both"/>
        <w:rPr>
          <w:rFonts w:ascii="Arial" w:hAnsi="Arial" w:cs="Arial"/>
        </w:rPr>
      </w:pPr>
    </w:p>
    <w:p w:rsidR="00CC796D" w:rsidRPr="00792E33" w:rsidRDefault="00CC796D" w:rsidP="00792E33">
      <w:pPr>
        <w:pStyle w:val="Ttulo2"/>
        <w:jc w:val="both"/>
        <w:rPr>
          <w:rFonts w:cs="Arial"/>
          <w:sz w:val="24"/>
          <w:szCs w:val="24"/>
        </w:rPr>
      </w:pPr>
      <w:r w:rsidRPr="00792E33">
        <w:rPr>
          <w:rFonts w:cs="Arial"/>
          <w:sz w:val="24"/>
          <w:szCs w:val="24"/>
        </w:rPr>
        <w:t>12. IMPACTOS AMBIENTAIS</w:t>
      </w:r>
    </w:p>
    <w:p w:rsidR="00CC796D" w:rsidRDefault="00CC796D" w:rsidP="00792E33">
      <w:pPr>
        <w:jc w:val="both"/>
        <w:rPr>
          <w:rFonts w:ascii="Arial" w:hAnsi="Arial" w:cs="Arial"/>
        </w:rPr>
      </w:pPr>
      <w:r w:rsidRPr="00792E33">
        <w:rPr>
          <w:rFonts w:ascii="Arial" w:hAnsi="Arial" w:cs="Arial"/>
        </w:rPr>
        <w:t>Impacto baixo, com adoção de materiais duráveis e descarte adequado de placas substituídas, observando diretrizes de sustentabilidade.</w:t>
      </w:r>
    </w:p>
    <w:p w:rsidR="00792E33" w:rsidRPr="00792E33" w:rsidRDefault="00792E33" w:rsidP="00792E33">
      <w:pPr>
        <w:jc w:val="both"/>
        <w:rPr>
          <w:rFonts w:ascii="Arial" w:hAnsi="Arial" w:cs="Arial"/>
        </w:rPr>
      </w:pPr>
    </w:p>
    <w:p w:rsidR="00CC796D" w:rsidRPr="00792E33" w:rsidRDefault="00CC796D" w:rsidP="00792E33">
      <w:pPr>
        <w:pStyle w:val="Ttulo2"/>
        <w:jc w:val="both"/>
        <w:rPr>
          <w:rFonts w:cs="Arial"/>
          <w:sz w:val="24"/>
          <w:szCs w:val="24"/>
        </w:rPr>
      </w:pPr>
      <w:r w:rsidRPr="00792E33">
        <w:rPr>
          <w:rFonts w:cs="Arial"/>
          <w:sz w:val="24"/>
          <w:szCs w:val="24"/>
        </w:rPr>
        <w:t>13. ANÁLISE DE RISCOS</w:t>
      </w:r>
    </w:p>
    <w:p w:rsidR="00CC796D" w:rsidRPr="00792E33" w:rsidRDefault="00CC796D" w:rsidP="00792E33">
      <w:pPr>
        <w:jc w:val="both"/>
        <w:rPr>
          <w:rFonts w:ascii="Arial" w:hAnsi="Arial" w:cs="Arial"/>
        </w:rPr>
      </w:pPr>
      <w:r w:rsidRPr="00792E33">
        <w:rPr>
          <w:rFonts w:ascii="Arial" w:hAnsi="Arial" w:cs="Arial"/>
        </w:rPr>
        <w:t>Riscos: material fora de padrão, atraso de entrega, baixa refletividade.</w:t>
      </w:r>
    </w:p>
    <w:p w:rsidR="00CC796D" w:rsidRDefault="00CC796D" w:rsidP="00792E33">
      <w:pPr>
        <w:jc w:val="both"/>
        <w:rPr>
          <w:rFonts w:ascii="Arial" w:hAnsi="Arial" w:cs="Arial"/>
        </w:rPr>
      </w:pPr>
      <w:r w:rsidRPr="00792E33">
        <w:rPr>
          <w:rFonts w:ascii="Arial" w:hAnsi="Arial" w:cs="Arial"/>
        </w:rPr>
        <w:t>Mitigações: especificação técnica clara, garantia, fiscalização e possibilidade de amostra técnica.</w:t>
      </w:r>
    </w:p>
    <w:p w:rsidR="00792E33" w:rsidRPr="00792E33" w:rsidRDefault="00792E33" w:rsidP="00792E33">
      <w:pPr>
        <w:jc w:val="both"/>
        <w:rPr>
          <w:rFonts w:ascii="Arial" w:hAnsi="Arial" w:cs="Arial"/>
        </w:rPr>
      </w:pPr>
    </w:p>
    <w:p w:rsidR="00CC796D" w:rsidRPr="00792E33" w:rsidRDefault="00CC796D" w:rsidP="00792E33">
      <w:pPr>
        <w:pStyle w:val="Ttulo2"/>
        <w:jc w:val="both"/>
        <w:rPr>
          <w:rFonts w:cs="Arial"/>
          <w:sz w:val="24"/>
          <w:szCs w:val="24"/>
        </w:rPr>
      </w:pPr>
      <w:r w:rsidRPr="00792E33">
        <w:rPr>
          <w:rFonts w:cs="Arial"/>
          <w:sz w:val="24"/>
          <w:szCs w:val="24"/>
        </w:rPr>
        <w:t>14. JUSTIFICATIVA DA MODALIDADE – PREGÃO ELETRÔNICO</w:t>
      </w:r>
    </w:p>
    <w:p w:rsidR="00CC796D" w:rsidRPr="00792E33" w:rsidRDefault="00CC796D" w:rsidP="00792E33">
      <w:pPr>
        <w:jc w:val="both"/>
        <w:rPr>
          <w:rFonts w:ascii="Arial" w:hAnsi="Arial" w:cs="Arial"/>
        </w:rPr>
      </w:pPr>
      <w:r w:rsidRPr="00792E33">
        <w:rPr>
          <w:rFonts w:ascii="Arial" w:hAnsi="Arial" w:cs="Arial"/>
        </w:rPr>
        <w:t>O objeto é bem comum, padronizado, com ampla oferta e comparável por preço, enquadrando-se no art. 6º, XLI e art. 28 da Lei 14.133/2021.</w:t>
      </w:r>
    </w:p>
    <w:p w:rsidR="00CC796D" w:rsidRDefault="00CC796D" w:rsidP="00792E33">
      <w:pPr>
        <w:jc w:val="both"/>
        <w:rPr>
          <w:rFonts w:ascii="Arial" w:hAnsi="Arial" w:cs="Arial"/>
        </w:rPr>
      </w:pPr>
      <w:r w:rsidRPr="00792E33">
        <w:rPr>
          <w:rFonts w:ascii="Arial" w:hAnsi="Arial" w:cs="Arial"/>
        </w:rPr>
        <w:t>O Pregão Eletrônico amplia a competitividade, reduz custos e atende orientações do TCE-PR quanto à priorização da forma eletrônica.</w:t>
      </w:r>
    </w:p>
    <w:p w:rsidR="00792E33" w:rsidRPr="00792E33" w:rsidRDefault="00792E33" w:rsidP="00792E33">
      <w:pPr>
        <w:jc w:val="both"/>
        <w:rPr>
          <w:rFonts w:ascii="Arial" w:hAnsi="Arial" w:cs="Arial"/>
        </w:rPr>
      </w:pPr>
    </w:p>
    <w:p w:rsidR="00CC796D" w:rsidRPr="00792E33" w:rsidRDefault="00CC796D" w:rsidP="00792E33">
      <w:pPr>
        <w:pStyle w:val="Ttulo2"/>
        <w:jc w:val="both"/>
        <w:rPr>
          <w:rFonts w:cs="Arial"/>
          <w:sz w:val="24"/>
          <w:szCs w:val="24"/>
        </w:rPr>
      </w:pPr>
      <w:r w:rsidRPr="00792E33">
        <w:rPr>
          <w:rFonts w:cs="Arial"/>
          <w:sz w:val="24"/>
          <w:szCs w:val="24"/>
        </w:rPr>
        <w:t>15. QUALIFICAÇÃO TÉCNICA – DOCUMENTOS</w:t>
      </w:r>
    </w:p>
    <w:p w:rsidR="00CC796D" w:rsidRPr="00792E33" w:rsidRDefault="00CC796D" w:rsidP="00792E33">
      <w:pPr>
        <w:jc w:val="both"/>
        <w:rPr>
          <w:rFonts w:ascii="Arial" w:hAnsi="Arial" w:cs="Arial"/>
        </w:rPr>
      </w:pPr>
      <w:r w:rsidRPr="00792E33">
        <w:rPr>
          <w:rFonts w:ascii="Arial" w:hAnsi="Arial" w:cs="Arial"/>
        </w:rPr>
        <w:t>- Atestado de fornecimento compatível</w:t>
      </w:r>
    </w:p>
    <w:p w:rsidR="00CC796D" w:rsidRPr="00792E33" w:rsidRDefault="00CC796D" w:rsidP="00792E33">
      <w:pPr>
        <w:jc w:val="both"/>
        <w:rPr>
          <w:rFonts w:ascii="Arial" w:hAnsi="Arial" w:cs="Arial"/>
        </w:rPr>
      </w:pPr>
      <w:r w:rsidRPr="00792E33">
        <w:rPr>
          <w:rFonts w:ascii="Arial" w:hAnsi="Arial" w:cs="Arial"/>
        </w:rPr>
        <w:t>- Comprovação de conformidade técnica dos materiais</w:t>
      </w:r>
    </w:p>
    <w:p w:rsidR="00CC796D" w:rsidRPr="00792E33" w:rsidRDefault="00CC796D" w:rsidP="00792E33">
      <w:pPr>
        <w:jc w:val="both"/>
        <w:rPr>
          <w:rFonts w:ascii="Arial" w:hAnsi="Arial" w:cs="Arial"/>
        </w:rPr>
      </w:pPr>
      <w:r w:rsidRPr="00792E33">
        <w:rPr>
          <w:rFonts w:ascii="Arial" w:hAnsi="Arial" w:cs="Arial"/>
        </w:rPr>
        <w:t>- Catálogo técnico</w:t>
      </w:r>
    </w:p>
    <w:p w:rsidR="00CC796D" w:rsidRDefault="00CC796D" w:rsidP="00792E33">
      <w:pPr>
        <w:jc w:val="both"/>
        <w:rPr>
          <w:rFonts w:ascii="Arial" w:hAnsi="Arial" w:cs="Arial"/>
        </w:rPr>
      </w:pPr>
      <w:r w:rsidRPr="00792E33">
        <w:rPr>
          <w:rFonts w:ascii="Arial" w:hAnsi="Arial" w:cs="Arial"/>
        </w:rPr>
        <w:t>Exigências devem ser proporcionais e não restritivas, conforme art. 67 da Lei 14.133 e entendimento do TCE-PR.</w:t>
      </w:r>
    </w:p>
    <w:p w:rsidR="00792E33" w:rsidRPr="00792E33" w:rsidRDefault="00792E33" w:rsidP="00792E33">
      <w:pPr>
        <w:jc w:val="both"/>
        <w:rPr>
          <w:rFonts w:ascii="Arial" w:hAnsi="Arial" w:cs="Arial"/>
        </w:rPr>
      </w:pPr>
    </w:p>
    <w:p w:rsidR="00CC796D" w:rsidRPr="00792E33" w:rsidRDefault="00CC796D" w:rsidP="00792E33">
      <w:pPr>
        <w:pStyle w:val="Ttulo2"/>
        <w:jc w:val="both"/>
        <w:rPr>
          <w:rFonts w:cs="Arial"/>
          <w:sz w:val="24"/>
          <w:szCs w:val="24"/>
        </w:rPr>
      </w:pPr>
      <w:r w:rsidRPr="00792E33">
        <w:rPr>
          <w:rFonts w:cs="Arial"/>
          <w:sz w:val="24"/>
          <w:szCs w:val="24"/>
        </w:rPr>
        <w:t>16. CONCLUSÃO</w:t>
      </w:r>
    </w:p>
    <w:p w:rsidR="00CC796D" w:rsidRPr="00792E33" w:rsidRDefault="00CC796D" w:rsidP="00792E33">
      <w:pPr>
        <w:jc w:val="both"/>
        <w:rPr>
          <w:rFonts w:ascii="Arial" w:hAnsi="Arial" w:cs="Arial"/>
        </w:rPr>
      </w:pPr>
      <w:r w:rsidRPr="00792E33">
        <w:rPr>
          <w:rFonts w:ascii="Arial" w:hAnsi="Arial" w:cs="Arial"/>
        </w:rPr>
        <w:t>Conclui-se pela viabilidade técnica e econômica da contratação, recomendando Pregão Eletrônico, julgamento por menor preço por item e exigências técnicas proporcionais.</w:t>
      </w:r>
    </w:p>
    <w:p w:rsidR="00CC796D" w:rsidRPr="00792E33" w:rsidRDefault="00CC796D" w:rsidP="00792E33">
      <w:pPr>
        <w:jc w:val="both"/>
        <w:rPr>
          <w:rFonts w:ascii="Arial" w:hAnsi="Arial" w:cs="Arial"/>
        </w:rPr>
      </w:pPr>
    </w:p>
    <w:p w:rsidR="00792E33" w:rsidRPr="00792E33" w:rsidRDefault="00792E33" w:rsidP="00792E33">
      <w:pPr>
        <w:jc w:val="center"/>
        <w:rPr>
          <w:rFonts w:ascii="Arial" w:hAnsi="Arial" w:cs="Arial"/>
        </w:rPr>
      </w:pPr>
      <w:r>
        <w:rPr>
          <w:rFonts w:ascii="Arial" w:hAnsi="Arial" w:cs="Arial"/>
        </w:rPr>
        <w:t>Bom Sucesso do Sul, 13 de março de 2026.</w:t>
      </w:r>
    </w:p>
    <w:p w:rsidR="00E74604" w:rsidRDefault="00E74604" w:rsidP="00792E33">
      <w:pPr>
        <w:jc w:val="both"/>
        <w:rPr>
          <w:rFonts w:ascii="Arial" w:hAnsi="Arial" w:cs="Arial"/>
        </w:rPr>
      </w:pPr>
    </w:p>
    <w:p w:rsidR="00792E33" w:rsidRDefault="00792E33" w:rsidP="00792E33">
      <w:pPr>
        <w:jc w:val="both"/>
        <w:rPr>
          <w:rFonts w:ascii="Arial" w:hAnsi="Arial" w:cs="Arial"/>
        </w:rPr>
      </w:pPr>
    </w:p>
    <w:p w:rsidR="00792E33" w:rsidRDefault="00792E33" w:rsidP="00792E33">
      <w:pPr>
        <w:jc w:val="center"/>
        <w:rPr>
          <w:rFonts w:ascii="Arial" w:hAnsi="Arial" w:cs="Arial"/>
        </w:rPr>
      </w:pPr>
      <w:r>
        <w:rPr>
          <w:rFonts w:ascii="Arial" w:hAnsi="Arial" w:cs="Arial"/>
        </w:rPr>
        <w:t>Fábio Júnior de Oliveira</w:t>
      </w:r>
    </w:p>
    <w:p w:rsidR="00792E33" w:rsidRPr="00792E33" w:rsidRDefault="00792E33" w:rsidP="00792E33">
      <w:pPr>
        <w:jc w:val="center"/>
        <w:rPr>
          <w:rFonts w:ascii="Arial" w:hAnsi="Arial" w:cs="Arial"/>
        </w:rPr>
      </w:pPr>
      <w:r>
        <w:rPr>
          <w:rFonts w:ascii="Arial" w:hAnsi="Arial" w:cs="Arial"/>
        </w:rPr>
        <w:t>Diretor do Departamento de Obras e Serviços Urbanos</w:t>
      </w:r>
    </w:p>
    <w:sectPr w:rsidR="00792E33" w:rsidRPr="00792E33" w:rsidSect="00094B7D">
      <w:headerReference w:type="default" r:id="rId8"/>
      <w:footerReference w:type="default" r:id="rId9"/>
      <w:pgSz w:w="11906" w:h="16838"/>
      <w:pgMar w:top="2722"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739" w:rsidRDefault="00520739">
      <w:r>
        <w:separator/>
      </w:r>
    </w:p>
  </w:endnote>
  <w:endnote w:type="continuationSeparator" w:id="0">
    <w:p w:rsidR="00520739" w:rsidRDefault="0052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CD8" w:rsidRDefault="00A65DE3" w:rsidP="004301FC">
    <w:pPr>
      <w:pStyle w:val="Rodap"/>
      <w:jc w:val="center"/>
      <w:rPr>
        <w:sz w:val="24"/>
        <w:szCs w:val="24"/>
      </w:rPr>
    </w:pPr>
    <w:r>
      <w:rPr>
        <w:sz w:val="24"/>
        <w:szCs w:val="24"/>
      </w:rPr>
      <w:t xml:space="preserve">Fone (46) 3234-1135 </w:t>
    </w:r>
    <w:proofErr w:type="spellStart"/>
    <w:r>
      <w:rPr>
        <w:sz w:val="24"/>
        <w:szCs w:val="24"/>
      </w:rPr>
      <w:t>email</w:t>
    </w:r>
    <w:proofErr w:type="spellEnd"/>
    <w:r>
      <w:rPr>
        <w:sz w:val="24"/>
        <w:szCs w:val="24"/>
      </w:rPr>
      <w:t xml:space="preserve">: </w:t>
    </w:r>
    <w:hyperlink r:id="rId1" w:history="1">
      <w:r>
        <w:rPr>
          <w:rStyle w:val="Hyperlink"/>
          <w:sz w:val="24"/>
          <w:szCs w:val="24"/>
        </w:rPr>
        <w:t>gabinete@bssul.pr.gov.br</w:t>
      </w:r>
    </w:hyperlink>
    <w:r>
      <w:rPr>
        <w:sz w:val="24"/>
        <w:szCs w:val="24"/>
      </w:rPr>
      <w:t xml:space="preserve"> – Rua Cândido </w:t>
    </w:r>
    <w:proofErr w:type="spellStart"/>
    <w:r>
      <w:rPr>
        <w:sz w:val="24"/>
        <w:szCs w:val="24"/>
      </w:rPr>
      <w:t>Merlo</w:t>
    </w:r>
    <w:proofErr w:type="spellEnd"/>
    <w:r>
      <w:rPr>
        <w:sz w:val="24"/>
        <w:szCs w:val="24"/>
      </w:rPr>
      <w:t>,</w:t>
    </w:r>
    <w:r w:rsidR="004301FC">
      <w:rPr>
        <w:sz w:val="24"/>
        <w:szCs w:val="24"/>
      </w:rPr>
      <w:t xml:space="preserve"> nº</w:t>
    </w:r>
    <w:r>
      <w:rPr>
        <w:sz w:val="24"/>
        <w:szCs w:val="24"/>
      </w:rPr>
      <w:t xml:space="preserve"> 290 – Centro 85.515-000</w:t>
    </w:r>
    <w:r w:rsidR="004301FC">
      <w:rPr>
        <w:sz w:val="24"/>
        <w:szCs w:val="24"/>
      </w:rPr>
      <w:t xml:space="preserve"> -</w:t>
    </w:r>
    <w:r>
      <w:rPr>
        <w:sz w:val="24"/>
        <w:szCs w:val="24"/>
      </w:rPr>
      <w:t xml:space="preserve"> Bom Sucesso do Sul - Paraná</w:t>
    </w:r>
  </w:p>
  <w:p w:rsidR="00196CD8" w:rsidRDefault="00196C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739" w:rsidRDefault="00520739">
      <w:r>
        <w:separator/>
      </w:r>
    </w:p>
  </w:footnote>
  <w:footnote w:type="continuationSeparator" w:id="0">
    <w:p w:rsidR="00520739" w:rsidRDefault="00520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CD8" w:rsidRDefault="00A65DE3">
    <w:pPr>
      <w:pStyle w:val="Cabealho"/>
      <w:rPr>
        <w:b/>
        <w:sz w:val="32"/>
      </w:rPr>
    </w:pPr>
    <w:r>
      <w:rPr>
        <w:b/>
        <w:noProof/>
        <w:sz w:val="32"/>
        <w:lang w:eastAsia="pt-BR"/>
      </w:rPr>
      <mc:AlternateContent>
        <mc:Choice Requires="wps">
          <w:drawing>
            <wp:anchor distT="45720" distB="45720" distL="114300" distR="114300" simplePos="0" relativeHeight="251659264" behindDoc="0" locked="0" layoutInCell="1" allowOverlap="1">
              <wp:simplePos x="0" y="0"/>
              <wp:positionH relativeFrom="column">
                <wp:posOffset>1091565</wp:posOffset>
              </wp:positionH>
              <wp:positionV relativeFrom="paragraph">
                <wp:posOffset>7620</wp:posOffset>
              </wp:positionV>
              <wp:extent cx="4552950" cy="1404620"/>
              <wp:effectExtent l="0" t="0" r="19050" b="2540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404620"/>
                      </a:xfrm>
                      <a:prstGeom prst="rect">
                        <a:avLst/>
                      </a:prstGeom>
                      <a:solidFill>
                        <a:srgbClr val="FFFFFF"/>
                      </a:solidFill>
                      <a:ln w="9525">
                        <a:solidFill>
                          <a:srgbClr val="000000"/>
                        </a:solidFill>
                        <a:miter lim="800000"/>
                        <a:headEnd/>
                        <a:tailEnd/>
                      </a:ln>
                    </wps:spPr>
                    <wps:txbx>
                      <w:txbxContent>
                        <w:p w:rsidR="00196CD8" w:rsidRDefault="00A65DE3">
                          <w:pPr>
                            <w:rPr>
                              <w:b/>
                              <w:sz w:val="32"/>
                            </w:rPr>
                          </w:pPr>
                          <w:r>
                            <w:rPr>
                              <w:b/>
                              <w:sz w:val="32"/>
                            </w:rPr>
                            <w:t>MUNICÍPIO DE BOM SUCESSO DO SUL – PR</w:t>
                          </w:r>
                        </w:p>
                        <w:p w:rsidR="00196CD8" w:rsidRDefault="00A65DE3">
                          <w:r>
                            <w:rPr>
                              <w:b/>
                              <w:sz w:val="32"/>
                            </w:rPr>
                            <w:t>CNPJ 80.874.100/0001-86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85.95pt;margin-top:.6pt;width:35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8YxKgIAAE0EAAAOAAAAZHJzL2Uyb0RvYy54bWysVNtu2zAMfR+wfxD0vjg2krYx4hRdugwD&#10;ugvQ7gMYWY6FyaImKbGzrx8lp1nQbS/D/CCIInVEnkN6eTt0mh2k8wpNxfPJlDNpBNbK7Cr+9Wnz&#10;5oYzH8DUoNHIih+l57er16+WvS1lgS3qWjpGIMaXva14G4Its8yLVnbgJ2ilIWeDroNApttltYOe&#10;0DudFdPpVdajq61DIb2n0/vRyVcJv2mkCJ+bxsvAdMUpt5BWl9ZtXLPVEsqdA9sqcUoD/iGLDpSh&#10;R89Q9xCA7Z36DapTwqHHJkwEdhk2jRIy1UDV5NMX1Ty2YGWqhcjx9kyT/3+w4tPhi2OqrniRX3Nm&#10;oCOR1qAGYLVkT3IIyIrIUm99ScGPlsLD8BYHUjtV7O0Dim+eGVy3YHbyzjnsWwk1ZZnHm9nF1RHH&#10;R5Bt/xFregz2ARPQ0LguUkikMEIntY5nhSgPJuhwNp8Xizm5BPny2XR2VSQNMyifr1vnw3uJHYub&#10;ijtqgQQPhwcfYjpQPofE1zxqVW+U1slwu+1aO3YAapdN+lIFL8K0YX3FF/NiPjLwV4hp+v4E0alA&#10;fa9VV/GbcxCUkbd3pk5dGUDpcU8pa3MiMnI3shiG7XASZov1kSh1OPY3zSNtWnQ/OOuptyvuv+/B&#10;Sc70B0OyLPLZLA5DMmbza+KQuUvP9tIDRhBUxQNn43Yd0gAlwuwdybdRidio85jJKVfq2cT3ab7i&#10;UFzaKerXX2D1EwAA//8DAFBLAwQUAAYACAAAACEAdnRq4NwAAAAJAQAADwAAAGRycy9kb3ducmV2&#10;LnhtbEyPwU7DMBBE70j8g7VIXCrq1NASQpwKKvXEqaHc3XhJIuJ1sN02/XuWE9z2aUazM+V6coM4&#10;YYi9Jw2LeQYCqfG2p1bD/n17l4OIyZA1gyfUcMEI6+r6qjSF9Wfa4alOreAQioXR0KU0FlLGpkNn&#10;4tyPSKx9+uBMYgyttMGcOdwNUmXZSjrTE3/ozIibDpuv+ug0rL7r+9nbh53R7rJ9DY1b2s1+qfXt&#10;zfTyDCLhlP7M8Fufq0PFnQ7+SDaKgflx8cRWPhQI1vM8Zz5oUEo9gKxK+X9B9QMAAP//AwBQSwEC&#10;LQAUAAYACAAAACEAtoM4kv4AAADhAQAAEwAAAAAAAAAAAAAAAAAAAAAAW0NvbnRlbnRfVHlwZXNd&#10;LnhtbFBLAQItABQABgAIAAAAIQA4/SH/1gAAAJQBAAALAAAAAAAAAAAAAAAAAC8BAABfcmVscy8u&#10;cmVsc1BLAQItABQABgAIAAAAIQDJs8YxKgIAAE0EAAAOAAAAAAAAAAAAAAAAAC4CAABkcnMvZTJv&#10;RG9jLnhtbFBLAQItABQABgAIAAAAIQB2dGrg3AAAAAkBAAAPAAAAAAAAAAAAAAAAAIQEAABkcnMv&#10;ZG93bnJldi54bWxQSwUGAAAAAAQABADzAAAAjQUAAAAA&#10;">
              <v:textbox style="mso-fit-shape-to-text:t">
                <w:txbxContent>
                  <w:p w:rsidR="00196CD8" w:rsidRDefault="00A65DE3">
                    <w:pPr>
                      <w:rPr>
                        <w:b/>
                        <w:sz w:val="32"/>
                      </w:rPr>
                    </w:pPr>
                    <w:r>
                      <w:rPr>
                        <w:b/>
                        <w:sz w:val="32"/>
                      </w:rPr>
                      <w:t>MUNICÍPIO DE BOM SUCESSO DO SUL – PR</w:t>
                    </w:r>
                  </w:p>
                  <w:p w:rsidR="00196CD8" w:rsidRDefault="00A65DE3">
                    <w:r>
                      <w:rPr>
                        <w:b/>
                        <w:sz w:val="32"/>
                      </w:rPr>
                      <w:t>CNPJ 80.874.100/0001-86</w:t>
                    </w:r>
                  </w:p>
                </w:txbxContent>
              </v:textbox>
              <w10:wrap type="square"/>
            </v:shape>
          </w:pict>
        </mc:Fallback>
      </mc:AlternateContent>
    </w:r>
    <w:r>
      <w:rPr>
        <w:noProof/>
        <w:lang w:eastAsia="pt-BR"/>
      </w:rPr>
      <w:drawing>
        <wp:inline distT="0" distB="0" distL="0" distR="0">
          <wp:extent cx="914400" cy="1048043"/>
          <wp:effectExtent l="0" t="0" r="0" b="0"/>
          <wp:docPr id="1" name="Imagem 1" descr="MunicÃ­pio de Bom Sucesso do S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nicÃ­pio de Bom Sucesso do S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4073" cy="1059130"/>
                  </a:xfrm>
                  <a:prstGeom prst="rect">
                    <a:avLst/>
                  </a:prstGeom>
                  <a:noFill/>
                  <a:ln>
                    <a:noFill/>
                  </a:ln>
                </pic:spPr>
              </pic:pic>
            </a:graphicData>
          </a:graphic>
        </wp:inline>
      </w:drawing>
    </w:r>
  </w:p>
  <w:p w:rsidR="00196CD8" w:rsidRDefault="00196C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2230"/>
    <w:multiLevelType w:val="multilevel"/>
    <w:tmpl w:val="93A8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A0B11"/>
    <w:multiLevelType w:val="multilevel"/>
    <w:tmpl w:val="580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F4E93"/>
    <w:multiLevelType w:val="hybridMultilevel"/>
    <w:tmpl w:val="EE20FB46"/>
    <w:lvl w:ilvl="0" w:tplc="387AEFCC">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312169"/>
    <w:multiLevelType w:val="multilevel"/>
    <w:tmpl w:val="E94A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053A3"/>
    <w:multiLevelType w:val="multilevel"/>
    <w:tmpl w:val="A000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61B14"/>
    <w:multiLevelType w:val="multilevel"/>
    <w:tmpl w:val="078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40749"/>
    <w:multiLevelType w:val="multilevel"/>
    <w:tmpl w:val="6B30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A1820"/>
    <w:multiLevelType w:val="multilevel"/>
    <w:tmpl w:val="7C3A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D583D"/>
    <w:multiLevelType w:val="multilevel"/>
    <w:tmpl w:val="B752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323CB"/>
    <w:multiLevelType w:val="multilevel"/>
    <w:tmpl w:val="A094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C6631"/>
    <w:multiLevelType w:val="multilevel"/>
    <w:tmpl w:val="84DA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270985"/>
    <w:multiLevelType w:val="multilevel"/>
    <w:tmpl w:val="E9E2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46C3B"/>
    <w:multiLevelType w:val="multilevel"/>
    <w:tmpl w:val="DAB4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FD7102"/>
    <w:multiLevelType w:val="multilevel"/>
    <w:tmpl w:val="3E96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4F3845"/>
    <w:multiLevelType w:val="multilevel"/>
    <w:tmpl w:val="C6C8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4C362C"/>
    <w:multiLevelType w:val="multilevel"/>
    <w:tmpl w:val="D5CA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322A89"/>
    <w:multiLevelType w:val="multilevel"/>
    <w:tmpl w:val="13A6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5D1F66"/>
    <w:multiLevelType w:val="multilevel"/>
    <w:tmpl w:val="9FC0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453BAF"/>
    <w:multiLevelType w:val="multilevel"/>
    <w:tmpl w:val="B388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6255C"/>
    <w:multiLevelType w:val="multilevel"/>
    <w:tmpl w:val="D12E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0"/>
  </w:num>
  <w:num w:numId="4">
    <w:abstractNumId w:val="15"/>
  </w:num>
  <w:num w:numId="5">
    <w:abstractNumId w:val="0"/>
  </w:num>
  <w:num w:numId="6">
    <w:abstractNumId w:val="5"/>
  </w:num>
  <w:num w:numId="7">
    <w:abstractNumId w:val="9"/>
  </w:num>
  <w:num w:numId="8">
    <w:abstractNumId w:val="16"/>
  </w:num>
  <w:num w:numId="9">
    <w:abstractNumId w:val="17"/>
  </w:num>
  <w:num w:numId="10">
    <w:abstractNumId w:val="11"/>
  </w:num>
  <w:num w:numId="11">
    <w:abstractNumId w:val="19"/>
  </w:num>
  <w:num w:numId="12">
    <w:abstractNumId w:val="12"/>
  </w:num>
  <w:num w:numId="13">
    <w:abstractNumId w:val="6"/>
  </w:num>
  <w:num w:numId="14">
    <w:abstractNumId w:val="18"/>
  </w:num>
  <w:num w:numId="15">
    <w:abstractNumId w:val="1"/>
  </w:num>
  <w:num w:numId="16">
    <w:abstractNumId w:val="4"/>
  </w:num>
  <w:num w:numId="17">
    <w:abstractNumId w:val="8"/>
  </w:num>
  <w:num w:numId="18">
    <w:abstractNumId w:val="7"/>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D8"/>
    <w:rsid w:val="00001740"/>
    <w:rsid w:val="00006361"/>
    <w:rsid w:val="000064E6"/>
    <w:rsid w:val="00015FE7"/>
    <w:rsid w:val="000160EB"/>
    <w:rsid w:val="00017702"/>
    <w:rsid w:val="000336F0"/>
    <w:rsid w:val="0004514D"/>
    <w:rsid w:val="00046116"/>
    <w:rsid w:val="0004796B"/>
    <w:rsid w:val="000501A0"/>
    <w:rsid w:val="000519BE"/>
    <w:rsid w:val="000536F3"/>
    <w:rsid w:val="00060F98"/>
    <w:rsid w:val="00061E42"/>
    <w:rsid w:val="00064BBA"/>
    <w:rsid w:val="00075DF8"/>
    <w:rsid w:val="000803B1"/>
    <w:rsid w:val="000835AE"/>
    <w:rsid w:val="000866C2"/>
    <w:rsid w:val="00094459"/>
    <w:rsid w:val="00094B7D"/>
    <w:rsid w:val="000A53F6"/>
    <w:rsid w:val="000A541C"/>
    <w:rsid w:val="000A6047"/>
    <w:rsid w:val="000B461B"/>
    <w:rsid w:val="000B647E"/>
    <w:rsid w:val="000C37F5"/>
    <w:rsid w:val="000C6EF1"/>
    <w:rsid w:val="000D0706"/>
    <w:rsid w:val="001129F4"/>
    <w:rsid w:val="001224CB"/>
    <w:rsid w:val="00123DD9"/>
    <w:rsid w:val="0012731C"/>
    <w:rsid w:val="001522C3"/>
    <w:rsid w:val="00166920"/>
    <w:rsid w:val="00175D9C"/>
    <w:rsid w:val="00193EB1"/>
    <w:rsid w:val="00196CD8"/>
    <w:rsid w:val="001A1CA5"/>
    <w:rsid w:val="001A686A"/>
    <w:rsid w:val="001A6EE0"/>
    <w:rsid w:val="001B1D95"/>
    <w:rsid w:val="001D060B"/>
    <w:rsid w:val="001F4628"/>
    <w:rsid w:val="00200A75"/>
    <w:rsid w:val="00203636"/>
    <w:rsid w:val="00215984"/>
    <w:rsid w:val="0022272B"/>
    <w:rsid w:val="0023702B"/>
    <w:rsid w:val="00252AA0"/>
    <w:rsid w:val="00257ABA"/>
    <w:rsid w:val="0027093C"/>
    <w:rsid w:val="002835BA"/>
    <w:rsid w:val="002901DB"/>
    <w:rsid w:val="002A03F5"/>
    <w:rsid w:val="002A26DC"/>
    <w:rsid w:val="002B4F8E"/>
    <w:rsid w:val="002B569D"/>
    <w:rsid w:val="002C1D6A"/>
    <w:rsid w:val="002C2D1D"/>
    <w:rsid w:val="002C3B9F"/>
    <w:rsid w:val="002C6C00"/>
    <w:rsid w:val="002E1CB3"/>
    <w:rsid w:val="002E6FB3"/>
    <w:rsid w:val="002F267E"/>
    <w:rsid w:val="0030389A"/>
    <w:rsid w:val="00304480"/>
    <w:rsid w:val="00321CD5"/>
    <w:rsid w:val="0033075B"/>
    <w:rsid w:val="0033595C"/>
    <w:rsid w:val="00335EB7"/>
    <w:rsid w:val="0035339F"/>
    <w:rsid w:val="00354513"/>
    <w:rsid w:val="00366A21"/>
    <w:rsid w:val="00367C59"/>
    <w:rsid w:val="00370C6E"/>
    <w:rsid w:val="00382671"/>
    <w:rsid w:val="00392586"/>
    <w:rsid w:val="003968BE"/>
    <w:rsid w:val="003A37FB"/>
    <w:rsid w:val="003D4899"/>
    <w:rsid w:val="003E24FB"/>
    <w:rsid w:val="003E506B"/>
    <w:rsid w:val="003E6823"/>
    <w:rsid w:val="003F3D15"/>
    <w:rsid w:val="003F7716"/>
    <w:rsid w:val="00406695"/>
    <w:rsid w:val="00413971"/>
    <w:rsid w:val="0042518D"/>
    <w:rsid w:val="004301FC"/>
    <w:rsid w:val="004335B4"/>
    <w:rsid w:val="0043777E"/>
    <w:rsid w:val="00457A35"/>
    <w:rsid w:val="00457E65"/>
    <w:rsid w:val="004769F3"/>
    <w:rsid w:val="004952FD"/>
    <w:rsid w:val="004970CA"/>
    <w:rsid w:val="004A10DB"/>
    <w:rsid w:val="004A1572"/>
    <w:rsid w:val="004B359A"/>
    <w:rsid w:val="004D2E60"/>
    <w:rsid w:val="004D733D"/>
    <w:rsid w:val="004E1797"/>
    <w:rsid w:val="004E1F31"/>
    <w:rsid w:val="00500CE4"/>
    <w:rsid w:val="00506029"/>
    <w:rsid w:val="0050706B"/>
    <w:rsid w:val="00507F19"/>
    <w:rsid w:val="0051135B"/>
    <w:rsid w:val="00511C60"/>
    <w:rsid w:val="00517563"/>
    <w:rsid w:val="00520739"/>
    <w:rsid w:val="00547A17"/>
    <w:rsid w:val="00551152"/>
    <w:rsid w:val="00551E11"/>
    <w:rsid w:val="005531F9"/>
    <w:rsid w:val="005536CD"/>
    <w:rsid w:val="0056736B"/>
    <w:rsid w:val="00595887"/>
    <w:rsid w:val="005A1262"/>
    <w:rsid w:val="005C4DD5"/>
    <w:rsid w:val="005C5EB3"/>
    <w:rsid w:val="005D1180"/>
    <w:rsid w:val="005D6785"/>
    <w:rsid w:val="005E73D6"/>
    <w:rsid w:val="005F4A99"/>
    <w:rsid w:val="005F6175"/>
    <w:rsid w:val="005F6E08"/>
    <w:rsid w:val="00600956"/>
    <w:rsid w:val="006055C3"/>
    <w:rsid w:val="00637B27"/>
    <w:rsid w:val="00654BC5"/>
    <w:rsid w:val="00662A31"/>
    <w:rsid w:val="00663D01"/>
    <w:rsid w:val="00676C9E"/>
    <w:rsid w:val="00681743"/>
    <w:rsid w:val="00692BD3"/>
    <w:rsid w:val="00697A05"/>
    <w:rsid w:val="006D3F66"/>
    <w:rsid w:val="006D65B6"/>
    <w:rsid w:val="00705505"/>
    <w:rsid w:val="00735621"/>
    <w:rsid w:val="00737D86"/>
    <w:rsid w:val="007418B2"/>
    <w:rsid w:val="00743CC2"/>
    <w:rsid w:val="00750AE8"/>
    <w:rsid w:val="007533F5"/>
    <w:rsid w:val="00757DEA"/>
    <w:rsid w:val="00760D52"/>
    <w:rsid w:val="0077535C"/>
    <w:rsid w:val="0078090B"/>
    <w:rsid w:val="007848AF"/>
    <w:rsid w:val="00792E33"/>
    <w:rsid w:val="00796258"/>
    <w:rsid w:val="007A136A"/>
    <w:rsid w:val="007C231D"/>
    <w:rsid w:val="007D173F"/>
    <w:rsid w:val="007D21A1"/>
    <w:rsid w:val="007D761C"/>
    <w:rsid w:val="007F0A09"/>
    <w:rsid w:val="007F1CE8"/>
    <w:rsid w:val="0080514E"/>
    <w:rsid w:val="00817263"/>
    <w:rsid w:val="00817C85"/>
    <w:rsid w:val="00821E19"/>
    <w:rsid w:val="00825813"/>
    <w:rsid w:val="008302D7"/>
    <w:rsid w:val="008320F7"/>
    <w:rsid w:val="00833EC3"/>
    <w:rsid w:val="00834CD2"/>
    <w:rsid w:val="008377F4"/>
    <w:rsid w:val="00845DCD"/>
    <w:rsid w:val="00864720"/>
    <w:rsid w:val="00890531"/>
    <w:rsid w:val="008D72CE"/>
    <w:rsid w:val="008D73A1"/>
    <w:rsid w:val="008E6B22"/>
    <w:rsid w:val="008F1655"/>
    <w:rsid w:val="009045C9"/>
    <w:rsid w:val="00935773"/>
    <w:rsid w:val="0094322A"/>
    <w:rsid w:val="00955677"/>
    <w:rsid w:val="009658D5"/>
    <w:rsid w:val="00965A90"/>
    <w:rsid w:val="00970C8A"/>
    <w:rsid w:val="00971426"/>
    <w:rsid w:val="00987C53"/>
    <w:rsid w:val="009926B4"/>
    <w:rsid w:val="00992DC5"/>
    <w:rsid w:val="009951E9"/>
    <w:rsid w:val="009B23F4"/>
    <w:rsid w:val="009B635D"/>
    <w:rsid w:val="009C272C"/>
    <w:rsid w:val="009D1E7A"/>
    <w:rsid w:val="009D3DC2"/>
    <w:rsid w:val="009D7CD8"/>
    <w:rsid w:val="009E2A55"/>
    <w:rsid w:val="009F3550"/>
    <w:rsid w:val="00A05311"/>
    <w:rsid w:val="00A123D0"/>
    <w:rsid w:val="00A3105B"/>
    <w:rsid w:val="00A52710"/>
    <w:rsid w:val="00A63513"/>
    <w:rsid w:val="00A65DE3"/>
    <w:rsid w:val="00A73E82"/>
    <w:rsid w:val="00A87373"/>
    <w:rsid w:val="00A92C73"/>
    <w:rsid w:val="00AC2792"/>
    <w:rsid w:val="00AC31D8"/>
    <w:rsid w:val="00AD5BE3"/>
    <w:rsid w:val="00AE6752"/>
    <w:rsid w:val="00AF5096"/>
    <w:rsid w:val="00B2694B"/>
    <w:rsid w:val="00B347AC"/>
    <w:rsid w:val="00B36F6E"/>
    <w:rsid w:val="00B4520F"/>
    <w:rsid w:val="00B84112"/>
    <w:rsid w:val="00B85E1B"/>
    <w:rsid w:val="00B93FF2"/>
    <w:rsid w:val="00BA5619"/>
    <w:rsid w:val="00BB1EA2"/>
    <w:rsid w:val="00BD1752"/>
    <w:rsid w:val="00BD5357"/>
    <w:rsid w:val="00C06850"/>
    <w:rsid w:val="00C17001"/>
    <w:rsid w:val="00C231C8"/>
    <w:rsid w:val="00C52A12"/>
    <w:rsid w:val="00C605CA"/>
    <w:rsid w:val="00C80CD3"/>
    <w:rsid w:val="00C963B4"/>
    <w:rsid w:val="00CA00D2"/>
    <w:rsid w:val="00CA13F3"/>
    <w:rsid w:val="00CA2446"/>
    <w:rsid w:val="00CA2AFA"/>
    <w:rsid w:val="00CC26D5"/>
    <w:rsid w:val="00CC796D"/>
    <w:rsid w:val="00CD25F1"/>
    <w:rsid w:val="00CD5492"/>
    <w:rsid w:val="00CE3959"/>
    <w:rsid w:val="00CE5070"/>
    <w:rsid w:val="00CF058E"/>
    <w:rsid w:val="00CF3781"/>
    <w:rsid w:val="00CF3B1B"/>
    <w:rsid w:val="00CF6E70"/>
    <w:rsid w:val="00D0589B"/>
    <w:rsid w:val="00D14A50"/>
    <w:rsid w:val="00D15BEA"/>
    <w:rsid w:val="00D23287"/>
    <w:rsid w:val="00D27FED"/>
    <w:rsid w:val="00D3689A"/>
    <w:rsid w:val="00D44D51"/>
    <w:rsid w:val="00D455D5"/>
    <w:rsid w:val="00D669E8"/>
    <w:rsid w:val="00D76FC3"/>
    <w:rsid w:val="00D80719"/>
    <w:rsid w:val="00D94168"/>
    <w:rsid w:val="00DA0073"/>
    <w:rsid w:val="00DA225E"/>
    <w:rsid w:val="00DB07EF"/>
    <w:rsid w:val="00DB7A78"/>
    <w:rsid w:val="00DC5933"/>
    <w:rsid w:val="00DD1787"/>
    <w:rsid w:val="00DD1B03"/>
    <w:rsid w:val="00DD38A2"/>
    <w:rsid w:val="00DE1424"/>
    <w:rsid w:val="00DF5780"/>
    <w:rsid w:val="00E000A2"/>
    <w:rsid w:val="00E25652"/>
    <w:rsid w:val="00E275AE"/>
    <w:rsid w:val="00E300DF"/>
    <w:rsid w:val="00E45FA2"/>
    <w:rsid w:val="00E53D14"/>
    <w:rsid w:val="00E653DF"/>
    <w:rsid w:val="00E723FB"/>
    <w:rsid w:val="00E734DD"/>
    <w:rsid w:val="00E74604"/>
    <w:rsid w:val="00E911E8"/>
    <w:rsid w:val="00E94BA8"/>
    <w:rsid w:val="00E94CA0"/>
    <w:rsid w:val="00EB1550"/>
    <w:rsid w:val="00EB1705"/>
    <w:rsid w:val="00EC2371"/>
    <w:rsid w:val="00EF18A4"/>
    <w:rsid w:val="00EF2E70"/>
    <w:rsid w:val="00EF503C"/>
    <w:rsid w:val="00EF69A8"/>
    <w:rsid w:val="00F00136"/>
    <w:rsid w:val="00F00532"/>
    <w:rsid w:val="00F06139"/>
    <w:rsid w:val="00F0738F"/>
    <w:rsid w:val="00F11F64"/>
    <w:rsid w:val="00F253B6"/>
    <w:rsid w:val="00F32FB3"/>
    <w:rsid w:val="00F33BF3"/>
    <w:rsid w:val="00F41A6D"/>
    <w:rsid w:val="00F470F4"/>
    <w:rsid w:val="00F51883"/>
    <w:rsid w:val="00F526F5"/>
    <w:rsid w:val="00F5279C"/>
    <w:rsid w:val="00F53CE0"/>
    <w:rsid w:val="00F55D0C"/>
    <w:rsid w:val="00F56D7F"/>
    <w:rsid w:val="00F62EAF"/>
    <w:rsid w:val="00F7771B"/>
    <w:rsid w:val="00F81B3E"/>
    <w:rsid w:val="00F81B6D"/>
    <w:rsid w:val="00F84A68"/>
    <w:rsid w:val="00F90836"/>
    <w:rsid w:val="00F918D0"/>
    <w:rsid w:val="00FA4BAF"/>
    <w:rsid w:val="00FA4EFC"/>
    <w:rsid w:val="00FB30FF"/>
    <w:rsid w:val="00FD2CBC"/>
    <w:rsid w:val="00FE0BC3"/>
    <w:rsid w:val="00FE2575"/>
    <w:rsid w:val="00FF675C"/>
    <w:rsid w:val="00FF7E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B993CD-7912-4BA6-980E-2F925824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C79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C80CD3"/>
    <w:pPr>
      <w:keepNext/>
      <w:outlineLvl w:val="1"/>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tyle>
  <w:style w:type="character" w:styleId="Hyperlink">
    <w:name w:val="Hyperlink"/>
    <w:basedOn w:val="Fontepargpadro"/>
    <w:uiPriority w:val="99"/>
    <w:unhideWhenUsed/>
    <w:rPr>
      <w:color w:val="0563C1" w:themeColor="hyperlink"/>
      <w:u w:val="single"/>
    </w:rPr>
  </w:style>
  <w:style w:type="table" w:styleId="Tabelacomgrade">
    <w:name w:val="Table Grid"/>
    <w:basedOn w:val="Tabelanormal"/>
    <w:rsid w:val="00430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CE3959"/>
    <w:pPr>
      <w:widowControl w:val="0"/>
      <w:suppressAutoHyphens/>
      <w:spacing w:after="120"/>
    </w:pPr>
    <w:rPr>
      <w:rFonts w:eastAsia="Lucida Sans Unicode"/>
      <w:kern w:val="1"/>
      <w:lang w:eastAsia="zh-CN"/>
    </w:rPr>
  </w:style>
  <w:style w:type="character" w:customStyle="1" w:styleId="CorpodetextoChar">
    <w:name w:val="Corpo de texto Char"/>
    <w:basedOn w:val="Fontepargpadro"/>
    <w:link w:val="Corpodetexto"/>
    <w:rsid w:val="00CE3959"/>
    <w:rPr>
      <w:rFonts w:ascii="Times New Roman" w:eastAsia="Lucida Sans Unicode" w:hAnsi="Times New Roman" w:cs="Times New Roman"/>
      <w:kern w:val="1"/>
      <w:sz w:val="24"/>
      <w:szCs w:val="24"/>
      <w:lang w:eastAsia="zh-CN"/>
    </w:rPr>
  </w:style>
  <w:style w:type="paragraph" w:styleId="PargrafodaLista">
    <w:name w:val="List Paragraph"/>
    <w:basedOn w:val="Normal"/>
    <w:uiPriority w:val="34"/>
    <w:qFormat/>
    <w:rsid w:val="002B4F8E"/>
    <w:pPr>
      <w:ind w:left="720"/>
      <w:contextualSpacing/>
    </w:pPr>
  </w:style>
  <w:style w:type="character" w:customStyle="1" w:styleId="Ttulo2Char">
    <w:name w:val="Título 2 Char"/>
    <w:basedOn w:val="Fontepargpadro"/>
    <w:link w:val="Ttulo2"/>
    <w:rsid w:val="00C80CD3"/>
    <w:rPr>
      <w:rFonts w:ascii="Arial" w:eastAsia="Times New Roman" w:hAnsi="Arial" w:cs="Times New Roman"/>
      <w:b/>
      <w:szCs w:val="20"/>
      <w:lang w:eastAsia="pt-BR"/>
    </w:rPr>
  </w:style>
  <w:style w:type="paragraph" w:styleId="Textodebalo">
    <w:name w:val="Balloon Text"/>
    <w:basedOn w:val="Normal"/>
    <w:link w:val="TextodebaloChar"/>
    <w:uiPriority w:val="99"/>
    <w:semiHidden/>
    <w:unhideWhenUsed/>
    <w:rsid w:val="00DB7A78"/>
    <w:rPr>
      <w:rFonts w:ascii="Segoe UI" w:hAnsi="Segoe UI" w:cs="Segoe UI"/>
      <w:sz w:val="18"/>
      <w:szCs w:val="18"/>
    </w:rPr>
  </w:style>
  <w:style w:type="character" w:customStyle="1" w:styleId="TextodebaloChar">
    <w:name w:val="Texto de balão Char"/>
    <w:basedOn w:val="Fontepargpadro"/>
    <w:link w:val="Textodebalo"/>
    <w:uiPriority w:val="99"/>
    <w:semiHidden/>
    <w:rsid w:val="00DB7A78"/>
    <w:rPr>
      <w:rFonts w:ascii="Segoe UI" w:eastAsia="Times New Roman" w:hAnsi="Segoe UI" w:cs="Segoe UI"/>
      <w:sz w:val="18"/>
      <w:szCs w:val="18"/>
      <w:lang w:eastAsia="pt-BR"/>
    </w:rPr>
  </w:style>
  <w:style w:type="paragraph" w:styleId="SemEspaamento">
    <w:name w:val="No Spacing"/>
    <w:uiPriority w:val="1"/>
    <w:qFormat/>
    <w:rsid w:val="00817263"/>
    <w:pPr>
      <w:spacing w:after="0" w:line="240" w:lineRule="auto"/>
    </w:pPr>
  </w:style>
  <w:style w:type="character" w:customStyle="1" w:styleId="Ttulo1Char">
    <w:name w:val="Título 1 Char"/>
    <w:basedOn w:val="Fontepargpadro"/>
    <w:link w:val="Ttulo1"/>
    <w:uiPriority w:val="9"/>
    <w:rsid w:val="00CC796D"/>
    <w:rPr>
      <w:rFonts w:asciiTheme="majorHAnsi" w:eastAsiaTheme="majorEastAsia" w:hAnsiTheme="majorHAnsi" w:cstheme="majorBidi"/>
      <w:color w:val="2E74B5"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abinete@bssu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7FD3B-E625-4FB0-801B-372559F7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1439</Words>
  <Characters>7774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Vilmar</dc:creator>
  <cp:keywords/>
  <dc:description/>
  <cp:lastModifiedBy>Fabio</cp:lastModifiedBy>
  <cp:revision>7</cp:revision>
  <cp:lastPrinted>2026-03-13T13:40:00Z</cp:lastPrinted>
  <dcterms:created xsi:type="dcterms:W3CDTF">2026-03-12T19:31:00Z</dcterms:created>
  <dcterms:modified xsi:type="dcterms:W3CDTF">2026-03-13T13:49:00Z</dcterms:modified>
</cp:coreProperties>
</file>