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3AF45" w14:textId="77777777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b/>
          <w:bCs/>
          <w:sz w:val="21"/>
          <w:szCs w:val="21"/>
        </w:rPr>
        <w:t>ESTUDO TÉCNICO PRELIMINAR - ETP</w:t>
      </w:r>
    </w:p>
    <w:p w14:paraId="1D37DA29" w14:textId="77777777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i/>
          <w:iCs/>
          <w:sz w:val="21"/>
          <w:szCs w:val="21"/>
        </w:rPr>
        <w:t>Cozinha planejada do prédio da Prefeitura Municipal</w:t>
      </w:r>
    </w:p>
    <w:p w14:paraId="3D331B61" w14:textId="77777777" w:rsidR="00D943A8" w:rsidRDefault="00D943A8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02B9268C" w14:textId="75579D1B" w:rsidR="00D943A8" w:rsidRPr="00D943A8" w:rsidRDefault="00D943A8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b/>
          <w:bCs/>
          <w:sz w:val="21"/>
          <w:szCs w:val="21"/>
        </w:rPr>
        <w:t>1. IDENTIFICAÇÃO DA NECESSIDADE</w:t>
      </w:r>
    </w:p>
    <w:p w14:paraId="14087F8F" w14:textId="314972D9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 xml:space="preserve">A Administração necessita substituir e reorganizar o mobiliário da cozinha do prédio da Prefeitura Municipal, atualmente composto por móveis </w:t>
      </w:r>
      <w:r>
        <w:rPr>
          <w:rFonts w:ascii="Tahoma" w:hAnsi="Tahoma" w:cs="Tahoma"/>
          <w:sz w:val="21"/>
          <w:szCs w:val="21"/>
        </w:rPr>
        <w:t xml:space="preserve">danificados </w:t>
      </w:r>
      <w:r w:rsidRPr="00D943A8">
        <w:rPr>
          <w:rFonts w:ascii="Tahoma" w:hAnsi="Tahoma" w:cs="Tahoma"/>
          <w:sz w:val="21"/>
          <w:szCs w:val="21"/>
        </w:rPr>
        <w:t>e equipamentos dispostos de forma pouco integrada, com aproveitamento insuficiente do espaço e coexistência de funções de cozinha e lavanderia. Pretende-se obter ambiente planejado, funcional, resistente, higienizável e adequado ao uso coletivo, com melhor armazenamento, circulação e organização dos equipamentos existentes.</w:t>
      </w:r>
    </w:p>
    <w:p w14:paraId="25125B5B" w14:textId="6CAE3AC4" w:rsid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A solução deverá compreender o levantamento definitivo do ambiente, elaboração do projeto executivo pela futura contratada, fabricação sob medida, fornecimento, transporte, montagem e instalação do mobiliário, bem como fornecimento e instalação das bancadas em pedra natural especificada.</w:t>
      </w:r>
    </w:p>
    <w:p w14:paraId="73116BEF" w14:textId="77777777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</w:p>
    <w:p w14:paraId="4C478AB3" w14:textId="77777777" w:rsidR="00D943A8" w:rsidRPr="00D943A8" w:rsidRDefault="00D943A8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b/>
          <w:bCs/>
          <w:sz w:val="21"/>
          <w:szCs w:val="21"/>
        </w:rPr>
        <w:t>2. REQUISITOS DA CONTRATAÇÃO</w:t>
      </w:r>
    </w:p>
    <w:p w14:paraId="6FA0CA4B" w14:textId="77777777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Ambiente aproximado de 5,90 m x 3,90 m, com mobiliário em duas paredes em “L” e ilha central.</w:t>
      </w:r>
    </w:p>
    <w:p w14:paraId="067D9437" w14:textId="582F6120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Parede lisa com espaço para geladeira</w:t>
      </w:r>
      <w:r>
        <w:rPr>
          <w:rFonts w:ascii="Tahoma" w:hAnsi="Tahoma" w:cs="Tahoma"/>
          <w:sz w:val="21"/>
          <w:szCs w:val="21"/>
        </w:rPr>
        <w:t xml:space="preserve">, </w:t>
      </w:r>
      <w:r w:rsidRPr="00D943A8">
        <w:rPr>
          <w:rFonts w:ascii="Tahoma" w:hAnsi="Tahoma" w:cs="Tahoma"/>
          <w:sz w:val="21"/>
          <w:szCs w:val="21"/>
        </w:rPr>
        <w:t>fogão de 6 bocas, coifa/exaustor, filtro/purificador, micro-ondas embutido em torre e armários.</w:t>
      </w:r>
    </w:p>
    <w:p w14:paraId="1AABA3ED" w14:textId="15C6493C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 xml:space="preserve">Parede com </w:t>
      </w:r>
      <w:r>
        <w:rPr>
          <w:rFonts w:ascii="Tahoma" w:hAnsi="Tahoma" w:cs="Tahoma"/>
          <w:sz w:val="21"/>
          <w:szCs w:val="21"/>
        </w:rPr>
        <w:t xml:space="preserve">quatro </w:t>
      </w:r>
      <w:r w:rsidRPr="00D943A8">
        <w:rPr>
          <w:rFonts w:ascii="Tahoma" w:hAnsi="Tahoma" w:cs="Tahoma"/>
          <w:sz w:val="21"/>
          <w:szCs w:val="21"/>
        </w:rPr>
        <w:t>janelas existentes, com bancada, pia de duas cubas, espaço para máquina de lavar roupas embutida, tanque embutido e armários.</w:t>
      </w:r>
    </w:p>
    <w:p w14:paraId="45BC7970" w14:textId="0D508C80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Ilha central</w:t>
      </w:r>
      <w:r>
        <w:rPr>
          <w:rFonts w:ascii="Tahoma" w:hAnsi="Tahoma" w:cs="Tahoma"/>
          <w:sz w:val="21"/>
          <w:szCs w:val="21"/>
        </w:rPr>
        <w:t>/mesa</w:t>
      </w:r>
      <w:r w:rsidRPr="00D943A8">
        <w:rPr>
          <w:rFonts w:ascii="Tahoma" w:hAnsi="Tahoma" w:cs="Tahoma"/>
          <w:sz w:val="21"/>
          <w:szCs w:val="21"/>
        </w:rPr>
        <w:t xml:space="preserve"> aproximada de 2,20 m x 1,00 m, ajustável após medição definitiva para assegurar circulação adequada.</w:t>
      </w:r>
    </w:p>
    <w:p w14:paraId="6A8B9C52" w14:textId="77777777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MDF com frentes/portas de 18 mm e caixas internas de no mínimo 15 mm; fundos de no mínimo 6 mm; bases resistentes à umidade, preferencialmente compensado naval ou solução tecnicamente equivalente.</w:t>
      </w:r>
    </w:p>
    <w:p w14:paraId="08F8DF71" w14:textId="77777777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Dobradiças e corrediças com amortecimento; ferragens adequadas ao uso frequente; puxadores tipo perfil/cava ou solução equivalente aprovada.</w:t>
      </w:r>
    </w:p>
    <w:p w14:paraId="4EA0A9DF" w14:textId="77777777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Bancadas, tampo da pia e tampo da ilha em Granito Preto São Gabriel polido, espessura mínima de 2 cm, admitido equivalente ou superior mediante aprovação, sem acréscimo de preço.</w:t>
      </w:r>
    </w:p>
    <w:p w14:paraId="04A1B638" w14:textId="77777777" w:rsidR="00D943A8" w:rsidRP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Projeto executivo e medição presencial obrigatórios antes da fabricação; o estudo produzido com auxílio de IA é apenas conceitual/referencial.</w:t>
      </w:r>
    </w:p>
    <w:p w14:paraId="4AD82C87" w14:textId="662AC16C" w:rsidR="00D943A8" w:rsidRDefault="00D943A8" w:rsidP="00F66F3D">
      <w:pPr>
        <w:pStyle w:val="artifact-docx-previewlistbullet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Garantia mínima de 12 meses para o conjunto fornecido e instalado, sem prejuízo de garantias superiores dos fabricantes.</w:t>
      </w:r>
    </w:p>
    <w:p w14:paraId="114B2B8C" w14:textId="77777777" w:rsidR="00D943A8" w:rsidRPr="00D943A8" w:rsidRDefault="00D943A8" w:rsidP="00D943A8">
      <w:pPr>
        <w:pStyle w:val="artifact-docx-previewlistbullet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</w:p>
    <w:p w14:paraId="62311AFF" w14:textId="77777777" w:rsidR="00D943A8" w:rsidRPr="00D943A8" w:rsidRDefault="00D943A8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b/>
          <w:bCs/>
          <w:sz w:val="21"/>
          <w:szCs w:val="21"/>
        </w:rPr>
        <w:t>3. LEVANTAMENTO DE MERCADO E SOLUÇÕES POSSÍVEIS</w:t>
      </w:r>
    </w:p>
    <w:p w14:paraId="10E58E51" w14:textId="77777777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Foram consideradas, em síntese, três alternativas: (i) manutenção do mobiliário existente com reparos pontuais; (</w:t>
      </w:r>
      <w:proofErr w:type="spellStart"/>
      <w:r w:rsidRPr="00D943A8">
        <w:rPr>
          <w:rFonts w:ascii="Tahoma" w:hAnsi="Tahoma" w:cs="Tahoma"/>
          <w:sz w:val="21"/>
          <w:szCs w:val="21"/>
        </w:rPr>
        <w:t>ii</w:t>
      </w:r>
      <w:proofErr w:type="spellEnd"/>
      <w:r w:rsidRPr="00D943A8">
        <w:rPr>
          <w:rFonts w:ascii="Tahoma" w:hAnsi="Tahoma" w:cs="Tahoma"/>
          <w:sz w:val="21"/>
          <w:szCs w:val="21"/>
        </w:rPr>
        <w:t>) aquisição de móveis modulares prontos; e (</w:t>
      </w:r>
      <w:proofErr w:type="spellStart"/>
      <w:r w:rsidRPr="00D943A8">
        <w:rPr>
          <w:rFonts w:ascii="Tahoma" w:hAnsi="Tahoma" w:cs="Tahoma"/>
          <w:sz w:val="21"/>
          <w:szCs w:val="21"/>
        </w:rPr>
        <w:t>iii</w:t>
      </w:r>
      <w:proofErr w:type="spellEnd"/>
      <w:r w:rsidRPr="00D943A8">
        <w:rPr>
          <w:rFonts w:ascii="Tahoma" w:hAnsi="Tahoma" w:cs="Tahoma"/>
          <w:sz w:val="21"/>
          <w:szCs w:val="21"/>
        </w:rPr>
        <w:t>) contratação de solução planejada sob medida, com projeto executivo, fabricação e instalação. As duas primeiras alternativas não solucionam adequadamente as interferências do ambiente, as três janelas, o canto em “L”, a integração com lavanderia, os eletrodomésticos existentes e a necessidade de ilha central. A solução sob medida apresenta maior aderência funcional e melhor aproveitamento do espaço.</w:t>
      </w:r>
    </w:p>
    <w:p w14:paraId="51917F8F" w14:textId="0BD24F23" w:rsid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 xml:space="preserve">Para apoiar a definição da solução, foi elaborado estudo conceitual e visual com auxílio de ferramenta de inteligência artificial. Esse material serviu para organizar o programa de necessidades e subsidiar cotações, mas não constitui projeto arquitetônico ou executivo e não autoriza fabricação. As empresas consultadas na pesquisa preliminar tiveram acesso ao ambiente </w:t>
      </w:r>
      <w:r w:rsidRPr="00D943A8">
        <w:rPr>
          <w:rFonts w:ascii="Tahoma" w:hAnsi="Tahoma" w:cs="Tahoma"/>
          <w:sz w:val="21"/>
          <w:szCs w:val="21"/>
        </w:rPr>
        <w:lastRenderedPageBreak/>
        <w:t>físico. Na futura divulgação da dispensa, deverá ser facultada visita presencial a quaisquer interessados para conferência das condições e, se entenderem necessário, elaboração de solução executiva própria, respeitados os requisitos mínimos do Termo de Referência.</w:t>
      </w:r>
    </w:p>
    <w:p w14:paraId="1E32AAD0" w14:textId="77777777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</w:p>
    <w:p w14:paraId="55D76B63" w14:textId="77777777" w:rsidR="00D943A8" w:rsidRPr="00F66F3D" w:rsidRDefault="00D943A8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F66F3D">
        <w:rPr>
          <w:rFonts w:ascii="Tahoma" w:hAnsi="Tahoma" w:cs="Tahoma"/>
          <w:b/>
          <w:bCs/>
          <w:sz w:val="21"/>
          <w:szCs w:val="21"/>
        </w:rPr>
        <w:t>4. ESTIMATIVA DAS QUANTIDADES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989"/>
        <w:gridCol w:w="5073"/>
      </w:tblGrid>
      <w:tr w:rsidR="00F66F3D" w:rsidRPr="00F66F3D" w14:paraId="65B0A32A" w14:textId="77777777" w:rsidTr="00F66F3D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F9805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b/>
                <w:bCs/>
                <w:sz w:val="21"/>
                <w:szCs w:val="21"/>
              </w:rPr>
              <w:t>Componente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7D69A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b/>
                <w:bCs/>
                <w:sz w:val="21"/>
                <w:szCs w:val="21"/>
              </w:rPr>
              <w:t>Quantidade/medida referencial</w:t>
            </w:r>
          </w:p>
        </w:tc>
      </w:tr>
      <w:tr w:rsidR="00F66F3D" w:rsidRPr="00F66F3D" w14:paraId="60389735" w14:textId="77777777" w:rsidTr="00D943A8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707E90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Cozinha planejada sob medida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B44144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1 conjunto, aproximadamente 10 m lineares, sujeito a levantamento definitivo</w:t>
            </w:r>
          </w:p>
        </w:tc>
      </w:tr>
      <w:tr w:rsidR="00F66F3D" w:rsidRPr="00F66F3D" w14:paraId="46C1CD30" w14:textId="77777777" w:rsidTr="00D943A8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0DAD5C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Ilha central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C08BDA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1 unidade, aproximadamente 2,20 x 1,00 m</w:t>
            </w:r>
          </w:p>
        </w:tc>
      </w:tr>
      <w:tr w:rsidR="00F66F3D" w:rsidRPr="00F66F3D" w14:paraId="1C54035A" w14:textId="77777777" w:rsidTr="00D943A8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E97D9C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Bancadas/tampos em granito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8494F9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1 conjunto para bancada principal, pia e ilha, conforme projeto executivo</w:t>
            </w:r>
          </w:p>
        </w:tc>
      </w:tr>
      <w:tr w:rsidR="00F66F3D" w:rsidRPr="00F66F3D" w14:paraId="0D644C11" w14:textId="77777777" w:rsidTr="00D943A8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1166F0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Pia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A6FDD2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2 cubas em inox</w:t>
            </w:r>
          </w:p>
        </w:tc>
      </w:tr>
      <w:tr w:rsidR="00F66F3D" w:rsidRPr="00F66F3D" w14:paraId="18E5F913" w14:textId="77777777" w:rsidTr="00D943A8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C6D56E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Tanque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F6D212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1 unidade embutida/integrada</w:t>
            </w:r>
          </w:p>
        </w:tc>
      </w:tr>
      <w:tr w:rsidR="00F66F3D" w:rsidRPr="00F66F3D" w14:paraId="73AB1527" w14:textId="77777777" w:rsidTr="00D943A8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90FD2F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Projeto executivo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4DBF27" w14:textId="77777777" w:rsidR="00D943A8" w:rsidRPr="00F66F3D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1"/>
                <w:szCs w:val="21"/>
              </w:rPr>
            </w:pPr>
            <w:r w:rsidRPr="00F66F3D">
              <w:rPr>
                <w:rFonts w:ascii="Tahoma" w:hAnsi="Tahoma" w:cs="Tahoma"/>
                <w:sz w:val="21"/>
                <w:szCs w:val="21"/>
              </w:rPr>
              <w:t>1 conjunto de planta/vistas/detalhamento</w:t>
            </w:r>
          </w:p>
        </w:tc>
      </w:tr>
    </w:tbl>
    <w:p w14:paraId="5F9C3632" w14:textId="77777777" w:rsidR="00F66F3D" w:rsidRDefault="00F66F3D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1FEA4CB9" w14:textId="29BFAB1A" w:rsidR="00D943A8" w:rsidRPr="00D943A8" w:rsidRDefault="00F66F3D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5</w:t>
      </w:r>
      <w:r w:rsidR="00D943A8" w:rsidRPr="00D943A8">
        <w:rPr>
          <w:rFonts w:ascii="Tahoma" w:hAnsi="Tahoma" w:cs="Tahoma"/>
          <w:b/>
          <w:bCs/>
          <w:sz w:val="21"/>
          <w:szCs w:val="21"/>
        </w:rPr>
        <w:t>. JUSTIFICATIVA PARA O NÃO PARCELAMENTO</w:t>
      </w:r>
    </w:p>
    <w:p w14:paraId="7A8E212E" w14:textId="5F53D739" w:rsid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 xml:space="preserve">Recomenda-se a contratação por item único e preço global, abrangendo projeto executivo, mobiliário e pedras, porque os elementos são </w:t>
      </w:r>
      <w:r w:rsidR="00B508C4" w:rsidRPr="00D943A8">
        <w:rPr>
          <w:rFonts w:ascii="Tahoma" w:hAnsi="Tahoma" w:cs="Tahoma"/>
          <w:sz w:val="21"/>
          <w:szCs w:val="21"/>
        </w:rPr>
        <w:t>funciona</w:t>
      </w:r>
      <w:r w:rsidR="00B508C4">
        <w:rPr>
          <w:rFonts w:ascii="Tahoma" w:hAnsi="Tahoma" w:cs="Tahoma"/>
          <w:sz w:val="21"/>
          <w:szCs w:val="21"/>
        </w:rPr>
        <w:t>l</w:t>
      </w:r>
      <w:bookmarkStart w:id="0" w:name="_GoBack"/>
      <w:bookmarkEnd w:id="0"/>
      <w:r w:rsidRPr="00D943A8">
        <w:rPr>
          <w:rFonts w:ascii="Tahoma" w:hAnsi="Tahoma" w:cs="Tahoma"/>
          <w:sz w:val="21"/>
          <w:szCs w:val="21"/>
        </w:rPr>
        <w:t xml:space="preserve"> e </w:t>
      </w:r>
      <w:proofErr w:type="spellStart"/>
      <w:r w:rsidRPr="00D943A8">
        <w:rPr>
          <w:rFonts w:ascii="Tahoma" w:hAnsi="Tahoma" w:cs="Tahoma"/>
          <w:sz w:val="21"/>
          <w:szCs w:val="21"/>
        </w:rPr>
        <w:t>dimensionalmente</w:t>
      </w:r>
      <w:proofErr w:type="spellEnd"/>
      <w:r w:rsidRPr="00D943A8">
        <w:rPr>
          <w:rFonts w:ascii="Tahoma" w:hAnsi="Tahoma" w:cs="Tahoma"/>
          <w:sz w:val="21"/>
          <w:szCs w:val="21"/>
        </w:rPr>
        <w:t xml:space="preserve"> interdependentes. O parcelamento entre marcenaria e marmoraria ampliaria o risco de incompatibilidades de medidas, recortes, níveis, cronograma e responsabilidade por ajustes. A contratação integrada do fornecimento, sem caracterizá-la como contratação integrada do art. 46 da Lei nº 14.133/2021, permite atribuir a um único contratado a responsabilidade pela compatibilização e entrega final, preservada a possibilidade de subcontratação de parcela acessória se admitida no instrumento convocatório e sob responsabilidade integral da contratada.</w:t>
      </w:r>
    </w:p>
    <w:p w14:paraId="4660D4F0" w14:textId="77777777" w:rsidR="00F66F3D" w:rsidRPr="00D943A8" w:rsidRDefault="00F66F3D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</w:p>
    <w:p w14:paraId="399BE8F5" w14:textId="20C3A4B7" w:rsidR="00D943A8" w:rsidRPr="00D943A8" w:rsidRDefault="00F66F3D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6</w:t>
      </w:r>
      <w:r w:rsidR="00D943A8" w:rsidRPr="00D943A8">
        <w:rPr>
          <w:rFonts w:ascii="Tahoma" w:hAnsi="Tahoma" w:cs="Tahoma"/>
          <w:b/>
          <w:bCs/>
          <w:sz w:val="21"/>
          <w:szCs w:val="21"/>
        </w:rPr>
        <w:t>. RESULTADOS PRETENDIDOS</w:t>
      </w:r>
    </w:p>
    <w:p w14:paraId="2D44D399" w14:textId="77777777" w:rsidR="00D943A8" w:rsidRPr="00D943A8" w:rsidRDefault="00D943A8" w:rsidP="00F66F3D">
      <w:pPr>
        <w:pStyle w:val="artifact-docx-previewlistbullet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melhor aproveitamento do espaço físico e das áreas de armazenamento;</w:t>
      </w:r>
    </w:p>
    <w:p w14:paraId="44767132" w14:textId="77777777" w:rsidR="00D943A8" w:rsidRPr="00D943A8" w:rsidRDefault="00D943A8" w:rsidP="00F66F3D">
      <w:pPr>
        <w:pStyle w:val="artifact-docx-previewlistbullet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organização das funções de cozinha e lavanderia;</w:t>
      </w:r>
    </w:p>
    <w:p w14:paraId="0EE15220" w14:textId="77777777" w:rsidR="00D943A8" w:rsidRPr="00D943A8" w:rsidRDefault="00D943A8" w:rsidP="00F66F3D">
      <w:pPr>
        <w:pStyle w:val="artifact-docx-previewlistbullet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melhoria das condições de limpeza, conservação e ergonomia;</w:t>
      </w:r>
    </w:p>
    <w:p w14:paraId="7518499F" w14:textId="77777777" w:rsidR="00D943A8" w:rsidRPr="00D943A8" w:rsidRDefault="00D943A8" w:rsidP="00F66F3D">
      <w:pPr>
        <w:pStyle w:val="artifact-docx-previewlistbullet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padronização dos materiais e acabamentos;</w:t>
      </w:r>
    </w:p>
    <w:p w14:paraId="3FCD5B36" w14:textId="77777777" w:rsidR="00D943A8" w:rsidRPr="00D943A8" w:rsidRDefault="00D943A8" w:rsidP="00F66F3D">
      <w:pPr>
        <w:pStyle w:val="artifact-docx-previewlistbullet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redução do risco de retrabalho mediante medição e projeto executivo prévios;</w:t>
      </w:r>
    </w:p>
    <w:p w14:paraId="4AE34C57" w14:textId="52BC4F2F" w:rsidR="00F66F3D" w:rsidRPr="00F66F3D" w:rsidRDefault="00D943A8" w:rsidP="003678ED">
      <w:pPr>
        <w:pStyle w:val="artifact-docx-previewlistbullet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/>
          <w:bCs/>
          <w:sz w:val="21"/>
          <w:szCs w:val="21"/>
        </w:rPr>
      </w:pPr>
      <w:r w:rsidRPr="00F66F3D">
        <w:rPr>
          <w:rFonts w:ascii="Tahoma" w:hAnsi="Tahoma" w:cs="Tahoma"/>
          <w:sz w:val="21"/>
          <w:szCs w:val="21"/>
        </w:rPr>
        <w:t>obtenção de preço competitivo mediante divulgação da dispensa</w:t>
      </w:r>
      <w:r w:rsidR="00F66F3D">
        <w:rPr>
          <w:rFonts w:ascii="Tahoma" w:hAnsi="Tahoma" w:cs="Tahoma"/>
          <w:sz w:val="21"/>
          <w:szCs w:val="21"/>
        </w:rPr>
        <w:t>.</w:t>
      </w:r>
    </w:p>
    <w:p w14:paraId="1D369CA3" w14:textId="77777777" w:rsidR="00F66F3D" w:rsidRPr="00F66F3D" w:rsidRDefault="00F66F3D" w:rsidP="00F66F3D">
      <w:pPr>
        <w:pStyle w:val="artifact-docx-previewlistbullet"/>
        <w:shd w:val="clear" w:color="auto" w:fill="FFFFFF"/>
        <w:spacing w:before="0" w:beforeAutospacing="0" w:after="0" w:afterAutospacing="0"/>
        <w:ind w:left="720"/>
        <w:jc w:val="both"/>
        <w:rPr>
          <w:rFonts w:ascii="Tahoma" w:hAnsi="Tahoma" w:cs="Tahoma"/>
          <w:b/>
          <w:bCs/>
          <w:sz w:val="21"/>
          <w:szCs w:val="21"/>
        </w:rPr>
      </w:pPr>
    </w:p>
    <w:p w14:paraId="284A0A66" w14:textId="5D2190A7" w:rsidR="00D943A8" w:rsidRPr="00D943A8" w:rsidRDefault="00F66F3D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7</w:t>
      </w:r>
      <w:r w:rsidR="00D943A8" w:rsidRPr="00D943A8">
        <w:rPr>
          <w:rFonts w:ascii="Tahoma" w:hAnsi="Tahoma" w:cs="Tahoma"/>
          <w:b/>
          <w:bCs/>
          <w:sz w:val="21"/>
          <w:szCs w:val="21"/>
        </w:rPr>
        <w:t>. PROVIDÊNCIAS PRÉVIAS E CONTRATAÇÕES CORRELATAS</w:t>
      </w:r>
    </w:p>
    <w:p w14:paraId="3B7DC066" w14:textId="77777777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Antes da contratação, a Administração deverá: confirmar disponibilidade orçamentária; designar gestor e fiscal; disponibilizar o estudo conceitual e fotografias; definir forma de agendamento da visita facultativa; conferir o somatório anual de despesas de mesma natureza; e identificar se serão necessárias adequações elétricas, hidráulicas, de gás ou exaustão não incluídas no objeto. Tais adequações, se necessárias e não meramente acessórias à montagem, deverão ser providenciadas separadamente ou expressamente incorporadas ao escopo antes da publicação.</w:t>
      </w:r>
    </w:p>
    <w:p w14:paraId="725328C7" w14:textId="77777777" w:rsidR="00F66F3D" w:rsidRDefault="00F66F3D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54E332F0" w14:textId="77777777" w:rsidR="00B508C4" w:rsidRPr="00B508C4" w:rsidRDefault="00F66F3D" w:rsidP="00B508C4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8</w:t>
      </w:r>
      <w:r w:rsidR="00D943A8" w:rsidRPr="00D943A8">
        <w:rPr>
          <w:rFonts w:ascii="Tahoma" w:hAnsi="Tahoma" w:cs="Tahoma"/>
          <w:b/>
          <w:bCs/>
          <w:sz w:val="21"/>
          <w:szCs w:val="21"/>
        </w:rPr>
        <w:t xml:space="preserve">. </w:t>
      </w:r>
      <w:r w:rsidR="00B508C4" w:rsidRPr="00B508C4">
        <w:rPr>
          <w:rFonts w:ascii="Tahoma" w:hAnsi="Tahoma" w:cs="Tahoma"/>
          <w:b/>
          <w:bCs/>
          <w:sz w:val="21"/>
          <w:szCs w:val="21"/>
        </w:rPr>
        <w:t>QUALIFICAÇÃO TÉCNICA</w:t>
      </w:r>
    </w:p>
    <w:p w14:paraId="2B25F363" w14:textId="77777777" w:rsidR="00B508C4" w:rsidRPr="00B508C4" w:rsidRDefault="00B508C4" w:rsidP="00B508C4">
      <w:pPr>
        <w:pStyle w:val="artifact-docx-previewheading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Cs/>
          <w:sz w:val="21"/>
          <w:szCs w:val="21"/>
        </w:rPr>
      </w:pPr>
      <w:r w:rsidRPr="00B508C4">
        <w:rPr>
          <w:rFonts w:ascii="Tahoma" w:hAnsi="Tahoma" w:cs="Tahoma"/>
          <w:bCs/>
          <w:sz w:val="21"/>
          <w:szCs w:val="21"/>
        </w:rPr>
        <w:t>Considerando a natureza comum do objeto, sua baixa complexidade técnico-operacional e a existência de mercado fornecedor composto inclusive por micro e pequenas empresas e fabricantes locais de móveis sob medida, não será exigida apresentação de atestado de capacidade técnica como requisito de habilitação, por não se mostrar indispensável à adequada execução do objeto e por poder representar restrição desnecessária à competitividade.</w:t>
      </w:r>
    </w:p>
    <w:p w14:paraId="69F6DA67" w14:textId="77777777" w:rsidR="00B508C4" w:rsidRPr="00B508C4" w:rsidRDefault="00B508C4" w:rsidP="00B508C4">
      <w:pPr>
        <w:pStyle w:val="artifact-docx-previewheading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Cs/>
          <w:sz w:val="21"/>
          <w:szCs w:val="21"/>
        </w:rPr>
      </w:pPr>
      <w:r w:rsidRPr="00B508C4">
        <w:rPr>
          <w:rFonts w:ascii="Tahoma" w:hAnsi="Tahoma" w:cs="Tahoma"/>
          <w:bCs/>
          <w:sz w:val="21"/>
          <w:szCs w:val="21"/>
        </w:rPr>
        <w:lastRenderedPageBreak/>
        <w:t>A aptidão da contratada será aferida mediante a compatibilidade de seu objeto social/atividade econômica com o objeto da contratação, o atendimento integral às especificações deste Termo de Referência e o cumprimento das etapas de levantamento técnico, elaboração e aprovação do projeto executivo previamente à fabricação.</w:t>
      </w:r>
    </w:p>
    <w:p w14:paraId="3E259F86" w14:textId="77777777" w:rsidR="00B508C4" w:rsidRPr="00B508C4" w:rsidRDefault="00B508C4" w:rsidP="00B508C4">
      <w:pPr>
        <w:pStyle w:val="artifact-docx-previewheading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Cs/>
          <w:sz w:val="21"/>
          <w:szCs w:val="21"/>
        </w:rPr>
      </w:pPr>
      <w:r w:rsidRPr="00B508C4">
        <w:rPr>
          <w:rFonts w:ascii="Tahoma" w:hAnsi="Tahoma" w:cs="Tahoma"/>
          <w:bCs/>
          <w:sz w:val="21"/>
          <w:szCs w:val="21"/>
        </w:rPr>
        <w:t>A contratada permanecerá integralmente responsável pela qualidade dos materiais, correta fabricação, dimensionamento, montagem, instalação, acabamentos e garantia do objeto.</w:t>
      </w:r>
    </w:p>
    <w:p w14:paraId="3F9D252C" w14:textId="77777777" w:rsidR="00B508C4" w:rsidRDefault="00B508C4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624ADE9F" w14:textId="59A6CCC7" w:rsidR="00D943A8" w:rsidRPr="00D943A8" w:rsidRDefault="00B508C4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 xml:space="preserve">9. </w:t>
      </w:r>
      <w:r w:rsidR="00D943A8" w:rsidRPr="00D943A8">
        <w:rPr>
          <w:rFonts w:ascii="Tahoma" w:hAnsi="Tahoma" w:cs="Tahoma"/>
          <w:b/>
          <w:bCs/>
          <w:sz w:val="21"/>
          <w:szCs w:val="21"/>
        </w:rPr>
        <w:t>IMPACTOS AMBIENTAIS E MEDIDAS MITIGADORAS</w:t>
      </w:r>
    </w:p>
    <w:p w14:paraId="6D4B643B" w14:textId="24238A60" w:rsid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Deverá ser exigida destinação ambientalmente adequada de embalagens, aparas de MDF, restos de pedra e demais resíduos da fabricação/montagem. Recomenda-se priorizar materiais de origem regular, ferragens duráveis e iluminação LED de baixo consumo quando prevista. A contratada deverá manter o local limpo e retirar resíduos ao final da instalação.</w:t>
      </w:r>
    </w:p>
    <w:p w14:paraId="0280429F" w14:textId="77777777" w:rsidR="00F66F3D" w:rsidRPr="00D943A8" w:rsidRDefault="00F66F3D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</w:p>
    <w:p w14:paraId="00512FE9" w14:textId="77777777" w:rsidR="00D943A8" w:rsidRPr="00D943A8" w:rsidRDefault="00D943A8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b/>
          <w:bCs/>
          <w:sz w:val="21"/>
          <w:szCs w:val="21"/>
        </w:rPr>
        <w:t>10. ANÁLISE DE RISCOS</w:t>
      </w:r>
    </w:p>
    <w:tbl>
      <w:tblPr>
        <w:tblW w:w="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634"/>
        <w:gridCol w:w="5428"/>
      </w:tblGrid>
      <w:tr w:rsidR="00D943A8" w:rsidRPr="00B508C4" w14:paraId="193157BB" w14:textId="77777777" w:rsidTr="00B508C4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7B684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b/>
                <w:bCs/>
                <w:sz w:val="20"/>
                <w:szCs w:val="20"/>
              </w:rPr>
              <w:t>Risco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1BA9F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b/>
                <w:bCs/>
                <w:sz w:val="20"/>
                <w:szCs w:val="20"/>
              </w:rPr>
              <w:t>Medida de tratamento</w:t>
            </w:r>
          </w:p>
        </w:tc>
      </w:tr>
      <w:tr w:rsidR="00D943A8" w:rsidRPr="00B508C4" w14:paraId="17BEAAE7" w14:textId="77777777" w:rsidTr="00B508C4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FF5EFA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Erro de medidas/interferências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EB5F95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Medição presencial obrigatória e projeto executivo aprovado antes da fabricação.</w:t>
            </w:r>
          </w:p>
        </w:tc>
      </w:tr>
      <w:tr w:rsidR="00D943A8" w:rsidRPr="00B508C4" w14:paraId="386B1005" w14:textId="77777777" w:rsidTr="00B508C4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AF163F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Propostas incomparáveis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F51673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Especificação padronizada de materiais e preço global; planilha de composição da proposta.</w:t>
            </w:r>
          </w:p>
        </w:tc>
      </w:tr>
      <w:tr w:rsidR="00D943A8" w:rsidRPr="00B508C4" w14:paraId="0C830408" w14:textId="77777777" w:rsidTr="00B508C4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526C46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Aumento de custo por pedra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10BF2D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Fixação do Granito Preto São Gabriel ou equivalente/superior sem acréscimo.</w:t>
            </w:r>
          </w:p>
        </w:tc>
      </w:tr>
      <w:tr w:rsidR="00D943A8" w:rsidRPr="00B508C4" w14:paraId="36B69B77" w14:textId="77777777" w:rsidTr="00B508C4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3E62DA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Danos ao ambiente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6304AA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Proteção de pisos/paredes e responsabilidade da contratada por reparos.</w:t>
            </w:r>
          </w:p>
        </w:tc>
      </w:tr>
      <w:tr w:rsidR="00D943A8" w:rsidRPr="00B508C4" w14:paraId="4C352229" w14:textId="77777777" w:rsidTr="00B508C4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76F66E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Atraso na entrega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D89766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Prazo contratual, acompanhamento do cronograma e sanções previstas no instrumento.</w:t>
            </w:r>
          </w:p>
        </w:tc>
      </w:tr>
      <w:tr w:rsidR="00D943A8" w:rsidRPr="00B508C4" w14:paraId="63DE251A" w14:textId="77777777" w:rsidTr="00B508C4">
        <w:trPr>
          <w:jc w:val="center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6C4D59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Incompatibilidade com instalações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E009A1" w14:textId="77777777" w:rsidR="00D943A8" w:rsidRPr="00B508C4" w:rsidRDefault="00D943A8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20"/>
                <w:szCs w:val="20"/>
              </w:rPr>
            </w:pPr>
            <w:r w:rsidRPr="00B508C4">
              <w:rPr>
                <w:rFonts w:ascii="Tahoma" w:hAnsi="Tahoma" w:cs="Tahoma"/>
                <w:sz w:val="20"/>
                <w:szCs w:val="20"/>
              </w:rPr>
              <w:t>Levantamento dos pontos existentes e indicação, no projeto, de eventuais adequações antes da fabricação.</w:t>
            </w:r>
          </w:p>
        </w:tc>
      </w:tr>
    </w:tbl>
    <w:p w14:paraId="10D0102E" w14:textId="77777777" w:rsidR="00B508C4" w:rsidRDefault="00B508C4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5C423873" w14:textId="548BC34C" w:rsidR="00D943A8" w:rsidRPr="00D943A8" w:rsidRDefault="00D943A8" w:rsidP="00D943A8">
      <w:pPr>
        <w:pStyle w:val="artifact-docx-previewheading1"/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b/>
          <w:bCs/>
          <w:sz w:val="21"/>
          <w:szCs w:val="21"/>
        </w:rPr>
        <w:t>11. CONCLUSÃO SOBRE A VIABILIDADE</w:t>
      </w:r>
    </w:p>
    <w:p w14:paraId="737C8418" w14:textId="190978D3" w:rsidR="00D943A8" w:rsidRPr="00D943A8" w:rsidRDefault="00D943A8" w:rsidP="00D943A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D943A8">
        <w:rPr>
          <w:rFonts w:ascii="Tahoma" w:hAnsi="Tahoma" w:cs="Tahoma"/>
          <w:sz w:val="21"/>
          <w:szCs w:val="21"/>
        </w:rPr>
        <w:t>Conclui-se pela viabilidade técnica e econômica da contratação de empresa especializada para levantamento, projeto executivo, fabricação, fornecimento e instalação de cozinha planejada sob medida, incluindo bancadas em Granito, por preço global. A solução atende à necessidade administrativa, possui mercado fornecedor identificado e estimativa preliminar compatível com contratação direta por valor, condicionada às verificações legais e regulamentares indicadas neste ETP.</w:t>
      </w:r>
    </w:p>
    <w:p w14:paraId="7E4D293E" w14:textId="77777777" w:rsidR="00137F68" w:rsidRPr="00D943A8" w:rsidRDefault="00137F68" w:rsidP="00043895">
      <w:pPr>
        <w:rPr>
          <w:rFonts w:ascii="Tahoma" w:hAnsi="Tahoma" w:cs="Tahoma"/>
          <w:sz w:val="21"/>
          <w:szCs w:val="21"/>
        </w:rPr>
      </w:pPr>
    </w:p>
    <w:sectPr w:rsidR="00137F68" w:rsidRPr="00D943A8" w:rsidSect="00B741FF">
      <w:headerReference w:type="default" r:id="rId7"/>
      <w:footerReference w:type="default" r:id="rId8"/>
      <w:pgSz w:w="11907" w:h="16840" w:code="9"/>
      <w:pgMar w:top="266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49628" w14:textId="77777777" w:rsidR="00925B3D" w:rsidRDefault="00925B3D" w:rsidP="000B588E">
      <w:r>
        <w:separator/>
      </w:r>
    </w:p>
  </w:endnote>
  <w:endnote w:type="continuationSeparator" w:id="0">
    <w:p w14:paraId="73B87276" w14:textId="77777777" w:rsidR="00925B3D" w:rsidRDefault="00925B3D" w:rsidP="000B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29D88" w14:textId="186F850D" w:rsidR="000B588E" w:rsidRPr="000B588E" w:rsidRDefault="000B588E" w:rsidP="000B588E">
    <w:pPr>
      <w:pStyle w:val="Rodap"/>
      <w:ind w:firstLine="2124"/>
    </w:pPr>
    <w:r w:rsidRPr="000B588E">
      <w:rPr>
        <w:rFonts w:ascii="Cambria" w:hAnsi="Cambria"/>
        <w:color w:val="808080"/>
        <w:sz w:val="18"/>
        <w:szCs w:val="18"/>
      </w:rPr>
      <w:t xml:space="preserve">Rua Cândido Merlo, nº 290 | CEP 85.515-000 | Bom Sucesso do Sul – Paraná  </w:t>
    </w:r>
    <w:r w:rsidRPr="000B588E">
      <w:rPr>
        <w:rFonts w:ascii="Cambria" w:hAnsi="Cambria"/>
        <w:color w:val="808080"/>
        <w:sz w:val="18"/>
        <w:szCs w:val="18"/>
      </w:rPr>
      <w:tab/>
      <w:t xml:space="preserve">                                                  </w:t>
    </w:r>
    <w:r w:rsidRPr="000B588E">
      <w:rPr>
        <w:rFonts w:ascii="Cambria" w:hAnsi="Cambria"/>
        <w:color w:val="808080"/>
        <w:sz w:val="18"/>
        <w:szCs w:val="18"/>
      </w:rPr>
      <w:tab/>
      <w:t xml:space="preserve">                                     Fone/Fax (46) </w:t>
    </w:r>
    <w:r w:rsidR="001C7348">
      <w:rPr>
        <w:rFonts w:ascii="Cambria" w:hAnsi="Cambria"/>
        <w:color w:val="808080"/>
        <w:sz w:val="18"/>
        <w:szCs w:val="18"/>
      </w:rPr>
      <w:t>3199-2333</w:t>
    </w:r>
    <w:r w:rsidRPr="000B588E">
      <w:rPr>
        <w:rFonts w:ascii="Cambria" w:hAnsi="Cambria"/>
        <w:color w:val="808080"/>
        <w:sz w:val="18"/>
        <w:szCs w:val="18"/>
      </w:rPr>
      <w:t xml:space="preserve"> | </w:t>
    </w:r>
    <w:hyperlink r:id="rId1" w:history="1">
      <w:r w:rsidRPr="000B588E">
        <w:rPr>
          <w:rFonts w:ascii="Cambria" w:hAnsi="Cambria"/>
          <w:color w:val="808080"/>
          <w:sz w:val="18"/>
          <w:szCs w:val="18"/>
        </w:rPr>
        <w:t>www.bomsucessodosul.pr.gov.br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07A4C" w14:textId="77777777" w:rsidR="00925B3D" w:rsidRDefault="00925B3D" w:rsidP="000B588E">
      <w:r>
        <w:separator/>
      </w:r>
    </w:p>
  </w:footnote>
  <w:footnote w:type="continuationSeparator" w:id="0">
    <w:p w14:paraId="1E6DD8E9" w14:textId="77777777" w:rsidR="00925B3D" w:rsidRDefault="00925B3D" w:rsidP="000B5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CED84" w14:textId="77777777" w:rsidR="000B588E" w:rsidRDefault="00872B5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98588D" wp14:editId="658A1B72">
              <wp:simplePos x="0" y="0"/>
              <wp:positionH relativeFrom="column">
                <wp:posOffset>1390650</wp:posOffset>
              </wp:positionH>
              <wp:positionV relativeFrom="paragraph">
                <wp:posOffset>-40640</wp:posOffset>
              </wp:positionV>
              <wp:extent cx="4838700" cy="10668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8700" cy="106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DE73F" w14:textId="77777777" w:rsidR="000B588E" w:rsidRPr="00BB42A0" w:rsidRDefault="000B588E" w:rsidP="000B588E">
                          <w:pPr>
                            <w:spacing w:line="360" w:lineRule="auto"/>
                            <w:rPr>
                              <w:rFonts w:ascii="Cambria" w:hAnsi="Cambria" w:cs="Arial"/>
                              <w:b/>
                              <w:color w:val="000000"/>
                              <w:sz w:val="6"/>
                            </w:rPr>
                          </w:pPr>
                        </w:p>
                        <w:p w14:paraId="7C2D2C22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16"/>
                              <w:szCs w:val="16"/>
                            </w:rPr>
                          </w:pPr>
                        </w:p>
                        <w:p w14:paraId="6C0302CB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</w:pPr>
                          <w:r w:rsidRPr="000B588E"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  <w:t>MUNICÍPIO DE BOM SUCESSO DO SUL</w:t>
                          </w:r>
                        </w:p>
                        <w:p w14:paraId="4A8F1C0F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</w:pPr>
                          <w:r w:rsidRPr="000B588E"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  <w:t>ESTADO DO PARANÁ</w:t>
                          </w:r>
                        </w:p>
                        <w:p w14:paraId="423F05F8" w14:textId="77777777" w:rsidR="000B588E" w:rsidRPr="000B588E" w:rsidRDefault="000B588E" w:rsidP="000B588E">
                          <w:pPr>
                            <w:spacing w:line="360" w:lineRule="auto"/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Arial"/>
                              <w:b/>
                              <w:color w:val="595959"/>
                              <w:sz w:val="20"/>
                              <w:szCs w:val="20"/>
                            </w:rPr>
                            <w:t>CNPJ: 80.874.100/0001 - 86</w:t>
                          </w:r>
                        </w:p>
                        <w:p w14:paraId="06D4E0A0" w14:textId="77777777" w:rsidR="000B588E" w:rsidRPr="00BB42A0" w:rsidRDefault="000B588E" w:rsidP="000B588E">
                          <w:pPr>
                            <w:spacing w:line="360" w:lineRule="auto"/>
                            <w:rPr>
                              <w:rFonts w:ascii="Cambria" w:hAnsi="Cambria" w:cs="Arial"/>
                              <w:b/>
                              <w:color w:val="000000"/>
                              <w:sz w:val="52"/>
                            </w:rPr>
                          </w:pPr>
                        </w:p>
                        <w:p w14:paraId="2FBA1253" w14:textId="77777777" w:rsidR="000B588E" w:rsidRDefault="000B588E" w:rsidP="000B58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858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9.5pt;margin-top:-3.2pt;width:381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" stroked="f">
              <v:textbox>
                <w:txbxContent>
                  <w:p w14:paraId="3ECDE73F" w14:textId="77777777" w:rsidR="000B588E" w:rsidRPr="00BB42A0" w:rsidRDefault="000B588E" w:rsidP="000B588E">
                    <w:pPr>
                      <w:spacing w:line="360" w:lineRule="auto"/>
                      <w:rPr>
                        <w:rFonts w:ascii="Cambria" w:hAnsi="Cambria" w:cs="Arial"/>
                        <w:b/>
                        <w:color w:val="000000"/>
                        <w:sz w:val="6"/>
                      </w:rPr>
                    </w:pPr>
                  </w:p>
                  <w:p w14:paraId="7C2D2C22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16"/>
                        <w:szCs w:val="16"/>
                      </w:rPr>
                    </w:pPr>
                  </w:p>
                  <w:p w14:paraId="6C0302CB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</w:pPr>
                    <w:r w:rsidRPr="000B588E"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  <w:t>MUNICÍPIO DE BOM SUCESSO DO SUL</w:t>
                    </w:r>
                  </w:p>
                  <w:p w14:paraId="4A8F1C0F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</w:pPr>
                    <w:r w:rsidRPr="000B588E"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  <w:t>ESTADO DO PARANÁ</w:t>
                    </w:r>
                  </w:p>
                  <w:p w14:paraId="423F05F8" w14:textId="77777777" w:rsidR="000B588E" w:rsidRPr="000B588E" w:rsidRDefault="000B588E" w:rsidP="000B588E">
                    <w:pPr>
                      <w:spacing w:line="360" w:lineRule="auto"/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Arial"/>
                        <w:b/>
                        <w:color w:val="595959"/>
                        <w:sz w:val="20"/>
                        <w:szCs w:val="20"/>
                      </w:rPr>
                      <w:t>CNPJ: 80.874.100/0001 - 86</w:t>
                    </w:r>
                  </w:p>
                  <w:p w14:paraId="06D4E0A0" w14:textId="77777777" w:rsidR="000B588E" w:rsidRPr="00BB42A0" w:rsidRDefault="000B588E" w:rsidP="000B588E">
                    <w:pPr>
                      <w:spacing w:line="360" w:lineRule="auto"/>
                      <w:rPr>
                        <w:rFonts w:ascii="Cambria" w:hAnsi="Cambria" w:cs="Arial"/>
                        <w:b/>
                        <w:color w:val="000000"/>
                        <w:sz w:val="52"/>
                      </w:rPr>
                    </w:pPr>
                  </w:p>
                  <w:p w14:paraId="2FBA1253" w14:textId="77777777" w:rsidR="000B588E" w:rsidRDefault="000B588E" w:rsidP="000B588E"/>
                </w:txbxContent>
              </v:textbox>
            </v:shape>
          </w:pict>
        </mc:Fallback>
      </mc:AlternateContent>
    </w:r>
    <w:r w:rsidR="00925B3D">
      <w:rPr>
        <w:noProof/>
      </w:rPr>
      <w:object w:dxaOrig="1440" w:dyaOrig="1440" w14:anchorId="7E4BD8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.85pt;margin-top:-3.2pt;width:97.15pt;height:108.85pt;z-index:251657216;mso-position-horizontal-relative:text;mso-position-vertical-relative:text" fillcolor="window">
          <v:imagedata r:id="rId1" o:title=""/>
        </v:shape>
        <o:OLEObject Type="Embed" ProgID="Word.Picture.8" ShapeID="_x0000_s2049" DrawAspect="Content" ObjectID="_1850367507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8A7"/>
    <w:multiLevelType w:val="multilevel"/>
    <w:tmpl w:val="2E10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7062D"/>
    <w:multiLevelType w:val="hybridMultilevel"/>
    <w:tmpl w:val="3FA05E2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F401E"/>
    <w:multiLevelType w:val="hybridMultilevel"/>
    <w:tmpl w:val="F8A42C48"/>
    <w:lvl w:ilvl="0" w:tplc="3768DA4E">
      <w:start w:val="1"/>
      <w:numFmt w:val="decimal"/>
      <w:lvlText w:val="%1."/>
      <w:lvlJc w:val="left"/>
      <w:pPr>
        <w:ind w:left="213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0" w:hanging="360"/>
      </w:pPr>
    </w:lvl>
    <w:lvl w:ilvl="2" w:tplc="0416001B" w:tentative="1">
      <w:start w:val="1"/>
      <w:numFmt w:val="lowerRoman"/>
      <w:lvlText w:val="%3."/>
      <w:lvlJc w:val="right"/>
      <w:pPr>
        <w:ind w:left="3570" w:hanging="180"/>
      </w:pPr>
    </w:lvl>
    <w:lvl w:ilvl="3" w:tplc="0416000F" w:tentative="1">
      <w:start w:val="1"/>
      <w:numFmt w:val="decimal"/>
      <w:lvlText w:val="%4."/>
      <w:lvlJc w:val="left"/>
      <w:pPr>
        <w:ind w:left="4290" w:hanging="360"/>
      </w:pPr>
    </w:lvl>
    <w:lvl w:ilvl="4" w:tplc="04160019" w:tentative="1">
      <w:start w:val="1"/>
      <w:numFmt w:val="lowerLetter"/>
      <w:lvlText w:val="%5."/>
      <w:lvlJc w:val="left"/>
      <w:pPr>
        <w:ind w:left="5010" w:hanging="360"/>
      </w:pPr>
    </w:lvl>
    <w:lvl w:ilvl="5" w:tplc="0416001B" w:tentative="1">
      <w:start w:val="1"/>
      <w:numFmt w:val="lowerRoman"/>
      <w:lvlText w:val="%6."/>
      <w:lvlJc w:val="right"/>
      <w:pPr>
        <w:ind w:left="5730" w:hanging="180"/>
      </w:pPr>
    </w:lvl>
    <w:lvl w:ilvl="6" w:tplc="0416000F" w:tentative="1">
      <w:start w:val="1"/>
      <w:numFmt w:val="decimal"/>
      <w:lvlText w:val="%7."/>
      <w:lvlJc w:val="left"/>
      <w:pPr>
        <w:ind w:left="6450" w:hanging="360"/>
      </w:pPr>
    </w:lvl>
    <w:lvl w:ilvl="7" w:tplc="04160019" w:tentative="1">
      <w:start w:val="1"/>
      <w:numFmt w:val="lowerLetter"/>
      <w:lvlText w:val="%8."/>
      <w:lvlJc w:val="left"/>
      <w:pPr>
        <w:ind w:left="7170" w:hanging="360"/>
      </w:pPr>
    </w:lvl>
    <w:lvl w:ilvl="8" w:tplc="0416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 w15:restartNumberingAfterBreak="0">
    <w:nsid w:val="18A93225"/>
    <w:multiLevelType w:val="hybridMultilevel"/>
    <w:tmpl w:val="08064C50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C406DC0"/>
    <w:multiLevelType w:val="hybridMultilevel"/>
    <w:tmpl w:val="49F83A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2EA7"/>
    <w:multiLevelType w:val="hybridMultilevel"/>
    <w:tmpl w:val="FC9452B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E160F"/>
    <w:multiLevelType w:val="hybridMultilevel"/>
    <w:tmpl w:val="DAF47152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2175C46"/>
    <w:multiLevelType w:val="hybridMultilevel"/>
    <w:tmpl w:val="5F00FAF6"/>
    <w:lvl w:ilvl="0" w:tplc="0416000F">
      <w:start w:val="1"/>
      <w:numFmt w:val="decimal"/>
      <w:lvlText w:val="%1."/>
      <w:lvlJc w:val="lef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41011625"/>
    <w:multiLevelType w:val="hybridMultilevel"/>
    <w:tmpl w:val="9586A49C"/>
    <w:lvl w:ilvl="0" w:tplc="04160001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4" w:hanging="360"/>
      </w:pPr>
      <w:rPr>
        <w:rFonts w:ascii="Wingdings" w:hAnsi="Wingdings" w:hint="default"/>
      </w:rPr>
    </w:lvl>
  </w:abstractNum>
  <w:abstractNum w:abstractNumId="9" w15:restartNumberingAfterBreak="0">
    <w:nsid w:val="43AD08D7"/>
    <w:multiLevelType w:val="hybridMultilevel"/>
    <w:tmpl w:val="EDC428C4"/>
    <w:lvl w:ilvl="0" w:tplc="14EAB23A">
      <w:start w:val="1"/>
      <w:numFmt w:val="decimal"/>
      <w:lvlText w:val="%1-"/>
      <w:lvlJc w:val="left"/>
      <w:pPr>
        <w:ind w:left="1770" w:hanging="360"/>
      </w:pPr>
      <w:rPr>
        <w:rFonts w:ascii="Verdana" w:hAnsi="Verdana"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5AC162B9"/>
    <w:multiLevelType w:val="hybridMultilevel"/>
    <w:tmpl w:val="8478857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67C69C8"/>
    <w:multiLevelType w:val="multilevel"/>
    <w:tmpl w:val="B42C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3F52ED"/>
    <w:multiLevelType w:val="multilevel"/>
    <w:tmpl w:val="098EF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772308"/>
    <w:multiLevelType w:val="hybridMultilevel"/>
    <w:tmpl w:val="384E8D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8"/>
  </w:num>
  <w:num w:numId="5">
    <w:abstractNumId w:val="13"/>
  </w:num>
  <w:num w:numId="6">
    <w:abstractNumId w:val="3"/>
  </w:num>
  <w:num w:numId="7">
    <w:abstractNumId w:val="6"/>
  </w:num>
  <w:num w:numId="8">
    <w:abstractNumId w:val="5"/>
  </w:num>
  <w:num w:numId="9">
    <w:abstractNumId w:val="10"/>
  </w:num>
  <w:num w:numId="10">
    <w:abstractNumId w:val="0"/>
  </w:num>
  <w:num w:numId="11">
    <w:abstractNumId w:val="11"/>
  </w:num>
  <w:num w:numId="12">
    <w:abstractNumId w:val="12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76F"/>
    <w:rsid w:val="00043895"/>
    <w:rsid w:val="00063067"/>
    <w:rsid w:val="00066B7A"/>
    <w:rsid w:val="00076867"/>
    <w:rsid w:val="000805D0"/>
    <w:rsid w:val="00084EA2"/>
    <w:rsid w:val="000876A6"/>
    <w:rsid w:val="000B588E"/>
    <w:rsid w:val="000C59E2"/>
    <w:rsid w:val="000C5EDC"/>
    <w:rsid w:val="000C7C3C"/>
    <w:rsid w:val="000D21BA"/>
    <w:rsid w:val="000E746F"/>
    <w:rsid w:val="001125AA"/>
    <w:rsid w:val="0011359B"/>
    <w:rsid w:val="00116DDC"/>
    <w:rsid w:val="001364C7"/>
    <w:rsid w:val="00137F68"/>
    <w:rsid w:val="001775A3"/>
    <w:rsid w:val="00195862"/>
    <w:rsid w:val="001C6CB8"/>
    <w:rsid w:val="001C7348"/>
    <w:rsid w:val="001D52BA"/>
    <w:rsid w:val="001F339B"/>
    <w:rsid w:val="00213A14"/>
    <w:rsid w:val="00243E39"/>
    <w:rsid w:val="00250C38"/>
    <w:rsid w:val="00255E4A"/>
    <w:rsid w:val="002A6099"/>
    <w:rsid w:val="002A6B5D"/>
    <w:rsid w:val="002B687D"/>
    <w:rsid w:val="002E61AF"/>
    <w:rsid w:val="002E7169"/>
    <w:rsid w:val="00322C10"/>
    <w:rsid w:val="0034754B"/>
    <w:rsid w:val="00372E3F"/>
    <w:rsid w:val="00376C06"/>
    <w:rsid w:val="00381E93"/>
    <w:rsid w:val="003A11BA"/>
    <w:rsid w:val="003A7EB0"/>
    <w:rsid w:val="003D43E6"/>
    <w:rsid w:val="003E1AAE"/>
    <w:rsid w:val="00455921"/>
    <w:rsid w:val="00463896"/>
    <w:rsid w:val="00497E23"/>
    <w:rsid w:val="004A3A0D"/>
    <w:rsid w:val="004A7A9F"/>
    <w:rsid w:val="004B0911"/>
    <w:rsid w:val="004E5C44"/>
    <w:rsid w:val="00554787"/>
    <w:rsid w:val="00570D2E"/>
    <w:rsid w:val="00593FA5"/>
    <w:rsid w:val="00596E9C"/>
    <w:rsid w:val="005A776F"/>
    <w:rsid w:val="005D2ABA"/>
    <w:rsid w:val="0060647A"/>
    <w:rsid w:val="006253F1"/>
    <w:rsid w:val="006552AE"/>
    <w:rsid w:val="0066733D"/>
    <w:rsid w:val="00680558"/>
    <w:rsid w:val="00691814"/>
    <w:rsid w:val="00694C9A"/>
    <w:rsid w:val="006A1F85"/>
    <w:rsid w:val="006A3AD9"/>
    <w:rsid w:val="006A3C88"/>
    <w:rsid w:val="006C17C2"/>
    <w:rsid w:val="006C2ED8"/>
    <w:rsid w:val="006C68D5"/>
    <w:rsid w:val="006D5BEC"/>
    <w:rsid w:val="006E0CE5"/>
    <w:rsid w:val="00707B7D"/>
    <w:rsid w:val="00714A5C"/>
    <w:rsid w:val="00750AEE"/>
    <w:rsid w:val="00750E2A"/>
    <w:rsid w:val="0075405F"/>
    <w:rsid w:val="007A38D2"/>
    <w:rsid w:val="007D1E9B"/>
    <w:rsid w:val="007F00DF"/>
    <w:rsid w:val="00800C76"/>
    <w:rsid w:val="00825E06"/>
    <w:rsid w:val="00872B51"/>
    <w:rsid w:val="00883E9C"/>
    <w:rsid w:val="008A6E8D"/>
    <w:rsid w:val="008F6DB3"/>
    <w:rsid w:val="00902843"/>
    <w:rsid w:val="00925B3D"/>
    <w:rsid w:val="00930577"/>
    <w:rsid w:val="00937AF0"/>
    <w:rsid w:val="0095622E"/>
    <w:rsid w:val="00961FFB"/>
    <w:rsid w:val="00985322"/>
    <w:rsid w:val="0099543F"/>
    <w:rsid w:val="009972B8"/>
    <w:rsid w:val="009B4CB3"/>
    <w:rsid w:val="009B607A"/>
    <w:rsid w:val="009E3C19"/>
    <w:rsid w:val="00A20BFA"/>
    <w:rsid w:val="00AA6CA7"/>
    <w:rsid w:val="00AC4FC7"/>
    <w:rsid w:val="00AD1977"/>
    <w:rsid w:val="00AE35B3"/>
    <w:rsid w:val="00AE3D50"/>
    <w:rsid w:val="00B062C4"/>
    <w:rsid w:val="00B07739"/>
    <w:rsid w:val="00B12CE0"/>
    <w:rsid w:val="00B508C4"/>
    <w:rsid w:val="00B741FF"/>
    <w:rsid w:val="00B7694B"/>
    <w:rsid w:val="00B80482"/>
    <w:rsid w:val="00B85237"/>
    <w:rsid w:val="00B944B7"/>
    <w:rsid w:val="00BA41AA"/>
    <w:rsid w:val="00BC6F56"/>
    <w:rsid w:val="00C20C42"/>
    <w:rsid w:val="00C22967"/>
    <w:rsid w:val="00C7441B"/>
    <w:rsid w:val="00C777CE"/>
    <w:rsid w:val="00CA6094"/>
    <w:rsid w:val="00CB6055"/>
    <w:rsid w:val="00CE0C95"/>
    <w:rsid w:val="00CF6F3D"/>
    <w:rsid w:val="00D23142"/>
    <w:rsid w:val="00D31806"/>
    <w:rsid w:val="00D4189D"/>
    <w:rsid w:val="00D426E0"/>
    <w:rsid w:val="00D6385E"/>
    <w:rsid w:val="00D86E0F"/>
    <w:rsid w:val="00D9202C"/>
    <w:rsid w:val="00D943A8"/>
    <w:rsid w:val="00DC728F"/>
    <w:rsid w:val="00E42EAD"/>
    <w:rsid w:val="00E43C92"/>
    <w:rsid w:val="00E8360B"/>
    <w:rsid w:val="00EA304C"/>
    <w:rsid w:val="00EB34ED"/>
    <w:rsid w:val="00EF7888"/>
    <w:rsid w:val="00F15DEB"/>
    <w:rsid w:val="00F26DD5"/>
    <w:rsid w:val="00F31643"/>
    <w:rsid w:val="00F52062"/>
    <w:rsid w:val="00F66F3D"/>
    <w:rsid w:val="00F72BB8"/>
    <w:rsid w:val="00F864DA"/>
    <w:rsid w:val="00F90A12"/>
    <w:rsid w:val="00F9640C"/>
    <w:rsid w:val="00FB776B"/>
    <w:rsid w:val="00FC0169"/>
    <w:rsid w:val="00FC2DA5"/>
    <w:rsid w:val="00FE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8DAF66"/>
  <w15:chartTrackingRefBased/>
  <w15:docId w15:val="{8C145979-9243-49B5-8B92-7E507F4B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42E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42E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2E61A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rsid w:val="008A6E8D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8A6E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8A6E8D"/>
  </w:style>
  <w:style w:type="paragraph" w:styleId="Assuntodocomentrio">
    <w:name w:val="annotation subject"/>
    <w:basedOn w:val="Textodecomentrio"/>
    <w:next w:val="Textodecomentrio"/>
    <w:link w:val="AssuntodocomentrioChar"/>
    <w:rsid w:val="008A6E8D"/>
    <w:rPr>
      <w:b/>
      <w:bCs/>
    </w:rPr>
  </w:style>
  <w:style w:type="character" w:customStyle="1" w:styleId="AssuntodocomentrioChar">
    <w:name w:val="Assunto do comentário Char"/>
    <w:link w:val="Assuntodocomentrio"/>
    <w:rsid w:val="008A6E8D"/>
    <w:rPr>
      <w:b/>
      <w:bCs/>
    </w:rPr>
  </w:style>
  <w:style w:type="paragraph" w:styleId="Textodebalo">
    <w:name w:val="Balloon Text"/>
    <w:basedOn w:val="Normal"/>
    <w:link w:val="TextodebaloChar"/>
    <w:rsid w:val="008A6E8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8A6E8D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AA6CA7"/>
    <w:pPr>
      <w:ind w:left="708"/>
    </w:pPr>
  </w:style>
  <w:style w:type="paragraph" w:styleId="Cabealho">
    <w:name w:val="header"/>
    <w:basedOn w:val="Normal"/>
    <w:link w:val="CabealhoChar"/>
    <w:rsid w:val="000B58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B588E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0B58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0B588E"/>
    <w:rPr>
      <w:sz w:val="24"/>
      <w:szCs w:val="24"/>
    </w:rPr>
  </w:style>
  <w:style w:type="character" w:styleId="Forte">
    <w:name w:val="Strong"/>
    <w:uiPriority w:val="22"/>
    <w:qFormat/>
    <w:rsid w:val="000B588E"/>
    <w:rPr>
      <w:b/>
      <w:bCs/>
    </w:rPr>
  </w:style>
  <w:style w:type="paragraph" w:styleId="SemEspaamento">
    <w:name w:val="No Spacing"/>
    <w:uiPriority w:val="1"/>
    <w:qFormat/>
    <w:rsid w:val="00B12CE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BA41A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125AA"/>
    <w:pPr>
      <w:spacing w:before="100" w:beforeAutospacing="1" w:after="100" w:afterAutospacing="1"/>
    </w:pPr>
  </w:style>
  <w:style w:type="paragraph" w:customStyle="1" w:styleId="Textbody">
    <w:name w:val="Text body"/>
    <w:basedOn w:val="Normal"/>
    <w:rsid w:val="004E5C44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paragraph" w:customStyle="1" w:styleId="Default">
    <w:name w:val="Default"/>
    <w:rsid w:val="004E5C44"/>
    <w:pPr>
      <w:suppressAutoHyphens/>
      <w:autoSpaceDN w:val="0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2E61AF"/>
    <w:rPr>
      <w:b/>
      <w:bCs/>
      <w:sz w:val="27"/>
      <w:szCs w:val="27"/>
    </w:rPr>
  </w:style>
  <w:style w:type="character" w:customStyle="1" w:styleId="Ttulo1Char">
    <w:name w:val="Título 1 Char"/>
    <w:basedOn w:val="Fontepargpadro"/>
    <w:link w:val="Ttulo1"/>
    <w:rsid w:val="00E42E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semiHidden/>
    <w:rsid w:val="00E42E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CA6094"/>
    <w:rPr>
      <w:color w:val="605E5C"/>
      <w:shd w:val="clear" w:color="auto" w:fill="E1DFDD"/>
    </w:rPr>
  </w:style>
  <w:style w:type="paragraph" w:customStyle="1" w:styleId="artifact-docx-previewheading1">
    <w:name w:val="artifact-docx-preview_heading1"/>
    <w:basedOn w:val="Normal"/>
    <w:rsid w:val="00D943A8"/>
    <w:pPr>
      <w:spacing w:before="100" w:beforeAutospacing="1" w:after="100" w:afterAutospacing="1"/>
    </w:pPr>
  </w:style>
  <w:style w:type="paragraph" w:customStyle="1" w:styleId="artifact-docx-previewlistbullet">
    <w:name w:val="artifact-docx-preview_listbullet"/>
    <w:basedOn w:val="Normal"/>
    <w:rsid w:val="00D943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msucessodosul.pr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1284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Prefeitura Bom Sucesso do Sul</Company>
  <LinksUpToDate>false</LinksUpToDate>
  <CharactersWithSpaces>8207</CharactersWithSpaces>
  <SharedDoc>false</SharedDoc>
  <HLinks>
    <vt:vector size="6" baseType="variant">
      <vt:variant>
        <vt:i4>5308422</vt:i4>
      </vt:variant>
      <vt:variant>
        <vt:i4>0</vt:i4>
      </vt:variant>
      <vt:variant>
        <vt:i4>0</vt:i4>
      </vt:variant>
      <vt:variant>
        <vt:i4>5</vt:i4>
      </vt:variant>
      <vt:variant>
        <vt:lpwstr>http://www.bomsucessodosul.pr.gov.br/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LIKAS</dc:creator>
  <cp:keywords/>
  <cp:lastModifiedBy>Juridico</cp:lastModifiedBy>
  <cp:revision>3</cp:revision>
  <cp:lastPrinted>2026-03-10T13:35:00Z</cp:lastPrinted>
  <dcterms:created xsi:type="dcterms:W3CDTF">2026-09-08T12:49:00Z</dcterms:created>
  <dcterms:modified xsi:type="dcterms:W3CDTF">2026-09-08T13:12:00Z</dcterms:modified>
</cp:coreProperties>
</file>