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CDC52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t>PROCESSO ADMINISTRATIVO DE CONTRATAÇÃO DIRETA</w:t>
      </w:r>
    </w:p>
    <w:p w14:paraId="03DD1A32" w14:textId="77777777" w:rsidR="009D5AA3" w:rsidRDefault="009D5AA3" w:rsidP="009D5AA3">
      <w:pPr>
        <w:jc w:val="center"/>
        <w:rPr>
          <w:rFonts w:ascii="Verdana" w:hAnsi="Verdana"/>
          <w:b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t>DISPENSA DE LICITAÇÃO - MANUTENÇÃO E RECUPERAÇÃO DO PLAYGROUND DO LAGO CENTRAL</w:t>
      </w:r>
    </w:p>
    <w:p w14:paraId="5442B2ED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1DD701DF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t>Objeto:</w:t>
      </w:r>
      <w:r w:rsidRPr="004D6FFA">
        <w:rPr>
          <w:rFonts w:ascii="Verdana" w:hAnsi="Verdana"/>
          <w:sz w:val="21"/>
          <w:szCs w:val="21"/>
        </w:rPr>
        <w:t xml:space="preserve"> contratação de empresa especializada para execução de serviços de manutenção, recuperação e substituição de componentes do parque infantil instalado no Lago Central de Bom Sucesso do Sul/PR, com fornecimento de materiais, peças, mão de obra, montagem e instalação.</w:t>
      </w:r>
    </w:p>
    <w:p w14:paraId="5C6F7E55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3C4E772B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t>Fundamento pretendido:</w:t>
      </w:r>
      <w:r w:rsidRPr="004D6FFA">
        <w:rPr>
          <w:rFonts w:ascii="Verdana" w:hAnsi="Verdana"/>
          <w:sz w:val="21"/>
          <w:szCs w:val="21"/>
        </w:rPr>
        <w:t xml:space="preserve"> art. 75, II, da Lei Federal nº 14.133/2021, condicionado à confirmação da classificação do objeto como serviço em geral, à verificação do limite legal vigente, à inexistência de fracionamento indevido e à conclusão da instrução processual.</w:t>
      </w:r>
    </w:p>
    <w:p w14:paraId="293E82DE" w14:textId="77777777" w:rsidR="009D5AA3" w:rsidRPr="004D6FFA" w:rsidRDefault="009D5AA3" w:rsidP="009D5AA3">
      <w:pPr>
        <w:jc w:val="both"/>
        <w:rPr>
          <w:rFonts w:ascii="Verdana" w:hAnsi="Verdana"/>
          <w:b/>
          <w:sz w:val="21"/>
          <w:szCs w:val="21"/>
        </w:rPr>
      </w:pPr>
    </w:p>
    <w:p w14:paraId="5E2F34BF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t>Valor da proposta atualmente disponível</w:t>
      </w:r>
      <w:r w:rsidRPr="004D6FFA">
        <w:rPr>
          <w:rFonts w:ascii="Verdana" w:hAnsi="Verdana"/>
          <w:sz w:val="21"/>
          <w:szCs w:val="21"/>
        </w:rPr>
        <w:t>: R$ 39.900,00 - BRINQBEL Indústria e Comércio de Brinquedos Ltda. As demais propostas deverão ser juntadas antes da conclusão da seleção.</w:t>
      </w:r>
    </w:p>
    <w:p w14:paraId="540762C5" w14:textId="77777777" w:rsidR="009D5AA3" w:rsidRPr="004D6FFA" w:rsidRDefault="009D5AA3" w:rsidP="009D5AA3">
      <w:pPr>
        <w:jc w:val="both"/>
        <w:rPr>
          <w:rFonts w:ascii="Verdana" w:hAnsi="Verdana"/>
          <w:b/>
          <w:sz w:val="21"/>
          <w:szCs w:val="21"/>
        </w:rPr>
      </w:pPr>
    </w:p>
    <w:p w14:paraId="3A65022C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t>Base normativa municipal:</w:t>
      </w:r>
      <w:r w:rsidRPr="004D6FFA">
        <w:rPr>
          <w:rFonts w:ascii="Verdana" w:hAnsi="Verdana"/>
          <w:sz w:val="21"/>
          <w:szCs w:val="21"/>
        </w:rPr>
        <w:t xml:space="preserve"> Decreto Municipal nº 3.283/2023 e Decreto Municipal nº 3.909/2026.</w:t>
      </w:r>
    </w:p>
    <w:p w14:paraId="50112D52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3E048CBD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 w:type="page"/>
      </w:r>
    </w:p>
    <w:p w14:paraId="4F98025B" w14:textId="77777777" w:rsidR="009D5AA3" w:rsidRPr="00DD79CB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DD79CB">
        <w:rPr>
          <w:rFonts w:ascii="Verdana" w:hAnsi="Verdana"/>
          <w:b/>
          <w:sz w:val="21"/>
          <w:szCs w:val="21"/>
        </w:rPr>
        <w:lastRenderedPageBreak/>
        <w:t>ÍNDICE DAS PEÇAS</w:t>
      </w:r>
    </w:p>
    <w:p w14:paraId="159F32C8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1. Documento de Formalização da Demanda - DFD</w:t>
      </w:r>
    </w:p>
    <w:p w14:paraId="176BCE58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2. Autorização para início da fase preparatória</w:t>
      </w:r>
    </w:p>
    <w:p w14:paraId="1DD7B57A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3. Justificativa para não elaboração de ETP e matriz de alocação de riscos</w:t>
      </w:r>
    </w:p>
    <w:p w14:paraId="7759C2F0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4. Termo de Referência</w:t>
      </w:r>
    </w:p>
    <w:p w14:paraId="4998652D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5. Modelo de solicitação de cotação</w:t>
      </w:r>
    </w:p>
    <w:p w14:paraId="766E5014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6. Planilha/mapa comparativo de propostas</w:t>
      </w:r>
    </w:p>
    <w:p w14:paraId="0102FC37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7. Certidão de verificação de limite e ausência de fracionamento indevido</w:t>
      </w:r>
    </w:p>
    <w:p w14:paraId="6A9281A6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8. Declaração de disponibilidade orçamentária</w:t>
      </w:r>
    </w:p>
    <w:p w14:paraId="1184BBF0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9. Justificativa da contratação direta</w:t>
      </w:r>
    </w:p>
    <w:p w14:paraId="2C2AA414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10. Razão da escolha do contratado e justificativa do preço</w:t>
      </w:r>
    </w:p>
    <w:p w14:paraId="7AE56E73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11. Checklist de habilitação</w:t>
      </w:r>
    </w:p>
    <w:p w14:paraId="4ECB3427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12. Termo de autorização da contratação direta</w:t>
      </w:r>
    </w:p>
    <w:p w14:paraId="649C981A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13. Minuta de contrato administrativo</w:t>
      </w:r>
    </w:p>
    <w:p w14:paraId="668418C6" w14:textId="77777777" w:rsidR="009D5AA3" w:rsidRPr="00DD79CB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DD79CB">
        <w:rPr>
          <w:rFonts w:ascii="Verdana" w:hAnsi="Verdana"/>
          <w:szCs w:val="21"/>
          <w:lang w:val="pt-BR"/>
        </w:rPr>
        <w:t>14. Checklist final de publicidade, transparência e instrução.</w:t>
      </w:r>
    </w:p>
    <w:p w14:paraId="74B76361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 w:type="page"/>
      </w:r>
    </w:p>
    <w:p w14:paraId="3A6C7F51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lastRenderedPageBreak/>
        <w:t>1. DOCUMENTO DE FORMALIZAÇÃO DA DEMANDA - DFD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705"/>
        <w:gridCol w:w="5789"/>
      </w:tblGrid>
      <w:tr w:rsidR="009D5AA3" w:rsidRPr="004D6FFA" w14:paraId="364E52EB" w14:textId="77777777" w:rsidTr="003F7372">
        <w:trPr>
          <w:jc w:val="center"/>
        </w:trPr>
        <w:tc>
          <w:tcPr>
            <w:tcW w:w="2835" w:type="dxa"/>
            <w:vAlign w:val="center"/>
          </w:tcPr>
          <w:p w14:paraId="6F5D22A9" w14:textId="77777777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b/>
                <w:sz w:val="21"/>
                <w:szCs w:val="21"/>
              </w:rPr>
              <w:t>Campo</w:t>
            </w:r>
          </w:p>
        </w:tc>
        <w:tc>
          <w:tcPr>
            <w:tcW w:w="6236" w:type="dxa"/>
            <w:vAlign w:val="center"/>
          </w:tcPr>
          <w:p w14:paraId="63079E3C" w14:textId="77777777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b/>
                <w:sz w:val="21"/>
                <w:szCs w:val="21"/>
              </w:rPr>
              <w:t>Informação</w:t>
            </w:r>
          </w:p>
        </w:tc>
      </w:tr>
      <w:tr w:rsidR="009D5AA3" w:rsidRPr="004D6FFA" w14:paraId="1FDDC172" w14:textId="77777777" w:rsidTr="003F7372">
        <w:trPr>
          <w:jc w:val="center"/>
        </w:trPr>
        <w:tc>
          <w:tcPr>
            <w:tcW w:w="2835" w:type="dxa"/>
            <w:vAlign w:val="center"/>
          </w:tcPr>
          <w:p w14:paraId="75CFC328" w14:textId="77777777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Unidade requisitante</w:t>
            </w:r>
          </w:p>
        </w:tc>
        <w:tc>
          <w:tcPr>
            <w:tcW w:w="6236" w:type="dxa"/>
            <w:vAlign w:val="center"/>
          </w:tcPr>
          <w:p w14:paraId="3E7EC1CE" w14:textId="746876F4" w:rsidR="009D5AA3" w:rsidRPr="004D6FFA" w:rsidRDefault="009D5AA3" w:rsidP="003F7372">
            <w:pPr>
              <w:jc w:val="center"/>
              <w:rPr>
                <w:rFonts w:ascii="Verdana" w:hAnsi="Verdana"/>
                <w:color w:val="FF0000"/>
                <w:sz w:val="21"/>
                <w:szCs w:val="21"/>
              </w:rPr>
            </w:pPr>
            <w:r w:rsidRPr="009D5AA3">
              <w:rPr>
                <w:rFonts w:ascii="Verdana" w:hAnsi="Verdana"/>
                <w:sz w:val="21"/>
                <w:szCs w:val="21"/>
              </w:rPr>
              <w:t xml:space="preserve">Departamento de Obras </w:t>
            </w:r>
            <w:r>
              <w:rPr>
                <w:rFonts w:ascii="Verdana" w:hAnsi="Verdana"/>
                <w:sz w:val="21"/>
                <w:szCs w:val="21"/>
              </w:rPr>
              <w:t>E Serviços Urbanos</w:t>
            </w:r>
          </w:p>
        </w:tc>
      </w:tr>
      <w:tr w:rsidR="009D5AA3" w:rsidRPr="004D6FFA" w14:paraId="038BF93C" w14:textId="77777777" w:rsidTr="003F7372">
        <w:trPr>
          <w:jc w:val="center"/>
        </w:trPr>
        <w:tc>
          <w:tcPr>
            <w:tcW w:w="2835" w:type="dxa"/>
            <w:vAlign w:val="center"/>
          </w:tcPr>
          <w:p w14:paraId="19530271" w14:textId="77777777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Responsável</w:t>
            </w:r>
          </w:p>
        </w:tc>
        <w:tc>
          <w:tcPr>
            <w:tcW w:w="6236" w:type="dxa"/>
            <w:vAlign w:val="center"/>
          </w:tcPr>
          <w:p w14:paraId="20915C3B" w14:textId="582BF054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Jean Lucas Esquivel Santos</w:t>
            </w:r>
          </w:p>
        </w:tc>
      </w:tr>
      <w:tr w:rsidR="009D5AA3" w:rsidRPr="004D6FFA" w14:paraId="1517CC71" w14:textId="77777777" w:rsidTr="003F7372">
        <w:trPr>
          <w:jc w:val="center"/>
        </w:trPr>
        <w:tc>
          <w:tcPr>
            <w:tcW w:w="2835" w:type="dxa"/>
            <w:vAlign w:val="center"/>
          </w:tcPr>
          <w:p w14:paraId="2BE5364F" w14:textId="77777777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Data</w:t>
            </w:r>
          </w:p>
        </w:tc>
        <w:tc>
          <w:tcPr>
            <w:tcW w:w="6236" w:type="dxa"/>
            <w:vAlign w:val="center"/>
          </w:tcPr>
          <w:p w14:paraId="1361416E" w14:textId="6591B325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19/10/2026</w:t>
            </w:r>
          </w:p>
        </w:tc>
      </w:tr>
      <w:tr w:rsidR="009D5AA3" w:rsidRPr="004D6FFA" w14:paraId="17ABB9CA" w14:textId="77777777" w:rsidTr="003F7372">
        <w:trPr>
          <w:jc w:val="center"/>
        </w:trPr>
        <w:tc>
          <w:tcPr>
            <w:tcW w:w="2835" w:type="dxa"/>
            <w:vAlign w:val="center"/>
          </w:tcPr>
          <w:p w14:paraId="4D0AB65C" w14:textId="77777777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Prioridade</w:t>
            </w:r>
          </w:p>
        </w:tc>
        <w:tc>
          <w:tcPr>
            <w:tcW w:w="6236" w:type="dxa"/>
            <w:vAlign w:val="center"/>
          </w:tcPr>
          <w:p w14:paraId="2F02C0D0" w14:textId="77777777" w:rsidR="009D5AA3" w:rsidRPr="004D6FFA" w:rsidRDefault="009D5AA3" w:rsidP="003F7372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 xml:space="preserve">Alta </w:t>
            </w:r>
          </w:p>
        </w:tc>
      </w:tr>
    </w:tbl>
    <w:p w14:paraId="32034623" w14:textId="77777777" w:rsidR="009D5AA3" w:rsidRDefault="009D5AA3" w:rsidP="009D5AA3">
      <w:pPr>
        <w:pStyle w:val="Ttulo2"/>
        <w:jc w:val="both"/>
        <w:rPr>
          <w:rFonts w:ascii="Verdana" w:hAnsi="Verdana"/>
          <w:color w:val="auto"/>
          <w:sz w:val="21"/>
          <w:szCs w:val="21"/>
        </w:rPr>
      </w:pPr>
    </w:p>
    <w:p w14:paraId="42A678B1" w14:textId="77777777" w:rsidR="009D5AA3" w:rsidRPr="004D6FFA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4D6FFA">
        <w:rPr>
          <w:rFonts w:ascii="Verdana" w:hAnsi="Verdana"/>
          <w:b/>
          <w:color w:val="auto"/>
          <w:sz w:val="21"/>
          <w:szCs w:val="21"/>
        </w:rPr>
        <w:t>1.1 Identificação da demanda</w:t>
      </w:r>
    </w:p>
    <w:p w14:paraId="0770FF30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Contratação de empresa especializada para execução de serviços de manutenção, recuperação e substituição de componentes do parque infantil instalado no Lago Central do Município de Bom Sucesso do Sul/PR, compreendendo fornecimento de materiais, peças, mão de obra, equipamentos, montagem, instalação e todos os insumos necessários à completa execução.</w:t>
      </w:r>
    </w:p>
    <w:p w14:paraId="14FA8299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6970D6DC" w14:textId="77777777" w:rsidR="009D5AA3" w:rsidRPr="004D6FFA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4D6FFA">
        <w:rPr>
          <w:rFonts w:ascii="Verdana" w:hAnsi="Verdana"/>
          <w:b/>
          <w:color w:val="auto"/>
          <w:sz w:val="21"/>
          <w:szCs w:val="21"/>
        </w:rPr>
        <w:t>1.2 Problema e necessidade administrativa</w:t>
      </w:r>
    </w:p>
    <w:p w14:paraId="28EFA75D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O Município possui parque infantil instalado no Lago Central, destinado ao uso público e à recreação infantil. O equipamento corresponde ao item 02 do Pregão Presencial nº 03/2016 - Registro de Preços nº 01/2016, originalmente fornecido pela BRINQBEL Indústria e Comércio de Brinquedos Ltda. Após aproximadamente dez anos de uso e exposição contínua às intempéries, diversos componentes apresentam desgaste, necessidade de pintura, recuperação ou substituição.</w:t>
      </w:r>
    </w:p>
    <w:p w14:paraId="0CF474C7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intervenção objetiva conservar patrimônio público existente, restabelecer condições adequadas de funcionamento, conservação e segurança e prolongar a vida útil do equipamento. Não se trata de aquisição de novo playground.</w:t>
      </w:r>
    </w:p>
    <w:p w14:paraId="1930AF8A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7BCB1247" w14:textId="77777777" w:rsidR="009D5AA3" w:rsidRPr="004D6FFA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4D6FFA">
        <w:rPr>
          <w:rFonts w:ascii="Verdana" w:hAnsi="Verdana"/>
          <w:b/>
          <w:color w:val="auto"/>
          <w:sz w:val="21"/>
          <w:szCs w:val="21"/>
        </w:rPr>
        <w:t>1.3 Solução pretendida</w:t>
      </w:r>
    </w:p>
    <w:p w14:paraId="38892322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Execução de manutenção corretiva e recuperativa do playground, conforme especificações do Termo de Referência, incluindo pintura, recuperação e substituição de componentes danificados.</w:t>
      </w:r>
    </w:p>
    <w:p w14:paraId="00159437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56E3B2AF" w14:textId="77777777" w:rsidR="009D5AA3" w:rsidRPr="004D6FFA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4D6FFA">
        <w:rPr>
          <w:rFonts w:ascii="Verdana" w:hAnsi="Verdana"/>
          <w:b/>
          <w:color w:val="auto"/>
          <w:sz w:val="21"/>
          <w:szCs w:val="21"/>
        </w:rPr>
        <w:t>1.4 Resultados pretendidos</w:t>
      </w:r>
    </w:p>
    <w:p w14:paraId="784ABFF6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Restabelecer a funcionalidade do equipamento; reduzir riscos decorrentes de componentes desgastados; conservar o patrimônio municipal; proporcionar condições adequadas de uso pela população; e evitar, quando tecnicamente viável, a substituição integral do parque.</w:t>
      </w:r>
    </w:p>
    <w:p w14:paraId="66B3266B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01D5C000" w14:textId="77777777" w:rsidR="009D5AA3" w:rsidRPr="004D6FFA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4D6FFA">
        <w:rPr>
          <w:rFonts w:ascii="Verdana" w:hAnsi="Verdana"/>
          <w:b/>
          <w:color w:val="auto"/>
          <w:sz w:val="21"/>
          <w:szCs w:val="21"/>
        </w:rPr>
        <w:t>1.5 Estimativa preliminar</w:t>
      </w:r>
    </w:p>
    <w:p w14:paraId="4FF90B78" w14:textId="31DE9F8C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Há proposta comercial atualmente disponível no valor global de R$ 39.900,00, apresentada pela BRINQBEL Indústria e Comércio de Brinquedos Ltda., incluindo materiais, mão de obra, montagem e instalação. A estimativa e a demonstração de compatibilidade do preço serão complementadas pelas demais propostas e documentos da etapa competitiva.</w:t>
      </w:r>
    </w:p>
    <w:p w14:paraId="2039DF85" w14:textId="77777777" w:rsidR="009D5AA3" w:rsidRPr="004D6FFA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4D6FFA">
        <w:rPr>
          <w:rFonts w:ascii="Verdana" w:hAnsi="Verdana"/>
          <w:b/>
          <w:color w:val="auto"/>
          <w:sz w:val="21"/>
          <w:szCs w:val="21"/>
        </w:rPr>
        <w:lastRenderedPageBreak/>
        <w:t>1.6 Prazo desejado</w:t>
      </w:r>
    </w:p>
    <w:p w14:paraId="6740AE3B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Execução em até 30 (trinta) dias, contados da ordem de serviço, salvo prazo diverso tecnicamente justificado e aceito pela Administração.</w:t>
      </w:r>
    </w:p>
    <w:p w14:paraId="37690120" w14:textId="77777777" w:rsidR="009D5AA3" w:rsidRPr="004D6FFA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4D6FFA">
        <w:rPr>
          <w:rFonts w:ascii="Verdana" w:hAnsi="Verdana"/>
          <w:b/>
          <w:color w:val="auto"/>
          <w:sz w:val="21"/>
          <w:szCs w:val="21"/>
        </w:rPr>
        <w:t>1.7 Planejamento</w:t>
      </w:r>
    </w:p>
    <w:p w14:paraId="525CED7C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unidade requisitante deverá verificar a previsão da demanda no Plano de Contratações Anual. Se não prevista, deverá promover a justificativa e autorização exigidas pelo art. 15, §§ 2º e 3º, do Decreto Municipal nº 3.283/2023.</w:t>
      </w:r>
    </w:p>
    <w:p w14:paraId="520F851D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387285EC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23034602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1C888727" w14:textId="43C977BC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  <w:t>________________________________________</w:t>
      </w:r>
    </w:p>
    <w:p w14:paraId="3CB5A388" w14:textId="6BCEDEA8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JEAN LUCAS ESQUIVEL SANTOS</w:t>
      </w:r>
      <w:r w:rsidR="00165475">
        <w:rPr>
          <w:rFonts w:ascii="Verdana" w:hAnsi="Verdana"/>
          <w:sz w:val="21"/>
          <w:szCs w:val="21"/>
        </w:rPr>
        <w:br/>
        <w:t>Engenheiro Civil do Departamento de Obras e Serviços Urbanos</w:t>
      </w:r>
    </w:p>
    <w:p w14:paraId="1F4F735F" w14:textId="44BE6854" w:rsidR="009D5AA3" w:rsidRDefault="00165475" w:rsidP="009D5AA3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(</w:t>
      </w:r>
      <w:r w:rsidR="009D5AA3" w:rsidRPr="004D6FFA">
        <w:rPr>
          <w:rFonts w:ascii="Verdana" w:hAnsi="Verdana"/>
          <w:sz w:val="21"/>
          <w:szCs w:val="21"/>
        </w:rPr>
        <w:t>Responsável pela demanda</w:t>
      </w:r>
      <w:r>
        <w:rPr>
          <w:rFonts w:ascii="Verdana" w:hAnsi="Verdana"/>
          <w:sz w:val="21"/>
          <w:szCs w:val="21"/>
        </w:rPr>
        <w:t>)</w:t>
      </w:r>
    </w:p>
    <w:p w14:paraId="4609CA9E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00AEF7B4" w14:textId="4FA184FB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02776B40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536161DF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  <w:t>________________________________________</w:t>
      </w:r>
    </w:p>
    <w:p w14:paraId="0E126EEE" w14:textId="71465E3E" w:rsidR="009D5AA3" w:rsidRPr="004D6FFA" w:rsidRDefault="009D5AA3" w:rsidP="00165475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FABIO JUNIOR DE OLIVEIRA</w:t>
      </w:r>
      <w:r w:rsidR="00165475">
        <w:rPr>
          <w:rFonts w:ascii="Verdana" w:hAnsi="Verdana"/>
          <w:sz w:val="21"/>
          <w:szCs w:val="21"/>
        </w:rPr>
        <w:br/>
        <w:t>Diretor do Departamento de Obras e Serviços Urbanos</w:t>
      </w:r>
      <w:r w:rsidRPr="004D6FFA">
        <w:rPr>
          <w:rFonts w:ascii="Verdana" w:hAnsi="Verdana"/>
          <w:sz w:val="21"/>
          <w:szCs w:val="21"/>
        </w:rPr>
        <w:br w:type="page"/>
      </w:r>
    </w:p>
    <w:p w14:paraId="743668B0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lastRenderedPageBreak/>
        <w:t>2. AUTORIZAÇÃO PARA INÍCIO DA FASE PREPARATÓRIA</w:t>
      </w:r>
    </w:p>
    <w:p w14:paraId="665B2C09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Considerando o Documento de Formalização da Demanda e a necessidade de manutenção do parque infantil instalado no Lago Central, AUTORIZO o início da fase preparatória do processo de contratação, nos termos do art. 23 do Decreto Municipal nº 3.283/2023, para elaboração dos documentos técnicos e administrativos necessários.</w:t>
      </w:r>
    </w:p>
    <w:p w14:paraId="52B53819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presente autorização não importa aprovação antecipada de fornecedor, preço ou enquadramento definitivo da contratação direta, que dependerão da completa instrução do processo.</w:t>
      </w:r>
    </w:p>
    <w:p w14:paraId="0D360754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6CC3D8BC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305E9F7B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3918FCD6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00109FBE" w14:textId="77777777" w:rsidR="00A12317" w:rsidRPr="004D6FFA" w:rsidRDefault="009D5AA3" w:rsidP="00A12317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</w:r>
      <w:r w:rsidR="00A12317" w:rsidRPr="004D6FFA">
        <w:rPr>
          <w:rFonts w:ascii="Verdana" w:hAnsi="Verdana"/>
          <w:sz w:val="21"/>
          <w:szCs w:val="21"/>
        </w:rPr>
        <w:t>________________________________________</w:t>
      </w:r>
    </w:p>
    <w:p w14:paraId="45AFBD7A" w14:textId="55AA90DE" w:rsidR="009D5AA3" w:rsidRPr="004D6FFA" w:rsidRDefault="00A12317" w:rsidP="00A12317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FABIO JUNIOR DE OLIVEIRA</w:t>
      </w:r>
      <w:r>
        <w:rPr>
          <w:rFonts w:ascii="Verdana" w:hAnsi="Verdana"/>
          <w:sz w:val="21"/>
          <w:szCs w:val="21"/>
        </w:rPr>
        <w:br/>
        <w:t>Diretor do Departamento de Obras e Serviços Urbanos</w:t>
      </w:r>
    </w:p>
    <w:p w14:paraId="0204BCC7" w14:textId="25893978" w:rsidR="00243C3F" w:rsidRDefault="00243C3F">
      <w:p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br w:type="page"/>
      </w:r>
    </w:p>
    <w:p w14:paraId="048C2B78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lastRenderedPageBreak/>
        <w:t>3. JUSTIFICATIVA PARA NÃO ELABORAÇÃO DE ETP E MATRIZ DE ALOCAÇÃO DE RISCOS</w:t>
      </w:r>
    </w:p>
    <w:p w14:paraId="106C3FA6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contratação pretendida possui estimativa preliminar de R$ 39.900,00 e destina-se à manutenção e recuperação de equipamento público existente, com objeto delimitado e solução de baixa complexidade decisória.</w:t>
      </w:r>
    </w:p>
    <w:p w14:paraId="23D2831C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O art. 22, § 1º, do Decreto Municipal nº 3.283/2023 estabelece que, nas contratações emergenciais e nas contratações com valores inferiores a cinco vezes os limites de dispensa previstos nos incisos I ou II do art. 75 da Lei nº 14.133/2021, conforme o caso, não será exigida a elaboração de Estudo Técnico Preliminar e matriz de alocação de riscos.</w:t>
      </w:r>
    </w:p>
    <w:p w14:paraId="5DFC830D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Diante disso, e sem prejuízo do dever de planejamento, motivação, controle e adequada especificação do objeto no Termo de Referência, JUSTIFICA-SE a não elaboração do ETP e da matriz de alocação de riscos para esta contratação.</w:t>
      </w:r>
    </w:p>
    <w:p w14:paraId="3B3C82EB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eventual alteração substancial do objeto, do valor estimado ou da classificação jurídica deverá ensejar nova análise quanto à aplicabilidade desta justificativa.</w:t>
      </w:r>
    </w:p>
    <w:p w14:paraId="5C559775" w14:textId="77777777" w:rsidR="00243C3F" w:rsidRDefault="00243C3F" w:rsidP="00A12317">
      <w:pPr>
        <w:jc w:val="center"/>
        <w:rPr>
          <w:rFonts w:ascii="Verdana" w:hAnsi="Verdana"/>
          <w:sz w:val="21"/>
          <w:szCs w:val="21"/>
        </w:rPr>
      </w:pPr>
    </w:p>
    <w:p w14:paraId="52B6EF9C" w14:textId="77777777" w:rsidR="00243C3F" w:rsidRDefault="00243C3F" w:rsidP="00A12317">
      <w:pPr>
        <w:jc w:val="center"/>
        <w:rPr>
          <w:rFonts w:ascii="Verdana" w:hAnsi="Verdana"/>
          <w:sz w:val="21"/>
          <w:szCs w:val="21"/>
        </w:rPr>
      </w:pPr>
    </w:p>
    <w:p w14:paraId="2C10A8B3" w14:textId="77777777" w:rsidR="00243C3F" w:rsidRDefault="00243C3F" w:rsidP="00A12317">
      <w:pPr>
        <w:jc w:val="center"/>
        <w:rPr>
          <w:rFonts w:ascii="Verdana" w:hAnsi="Verdana"/>
          <w:sz w:val="21"/>
          <w:szCs w:val="21"/>
        </w:rPr>
      </w:pPr>
    </w:p>
    <w:p w14:paraId="269E5A55" w14:textId="16249FAA" w:rsidR="00A12317" w:rsidRPr="004D6FFA" w:rsidRDefault="009D5AA3" w:rsidP="00A12317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</w:r>
      <w:r w:rsidR="00A12317" w:rsidRPr="004D6FFA">
        <w:rPr>
          <w:rFonts w:ascii="Verdana" w:hAnsi="Verdana"/>
          <w:sz w:val="21"/>
          <w:szCs w:val="21"/>
        </w:rPr>
        <w:t>________________________________________</w:t>
      </w:r>
    </w:p>
    <w:p w14:paraId="23FC237B" w14:textId="77777777" w:rsidR="00A12317" w:rsidRDefault="00A12317" w:rsidP="00A12317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JEAN LUCAS ESQUIVEL SANTOS</w:t>
      </w:r>
      <w:r>
        <w:rPr>
          <w:rFonts w:ascii="Verdana" w:hAnsi="Verdana"/>
          <w:sz w:val="21"/>
          <w:szCs w:val="21"/>
        </w:rPr>
        <w:br/>
        <w:t>Engenheiro Civil do Departamento de Obras e Serviços Urbanos</w:t>
      </w:r>
    </w:p>
    <w:p w14:paraId="1AE9ECCB" w14:textId="77777777" w:rsidR="00A12317" w:rsidRDefault="00A12317" w:rsidP="00A12317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(</w:t>
      </w:r>
      <w:r w:rsidRPr="004D6FFA">
        <w:rPr>
          <w:rFonts w:ascii="Verdana" w:hAnsi="Verdana"/>
          <w:sz w:val="21"/>
          <w:szCs w:val="21"/>
        </w:rPr>
        <w:t>Responsável pela demanda</w:t>
      </w:r>
      <w:r>
        <w:rPr>
          <w:rFonts w:ascii="Verdana" w:hAnsi="Verdana"/>
          <w:sz w:val="21"/>
          <w:szCs w:val="21"/>
        </w:rPr>
        <w:t>)</w:t>
      </w:r>
    </w:p>
    <w:p w14:paraId="1B2DE9B0" w14:textId="77777777" w:rsidR="00A12317" w:rsidRDefault="00A12317" w:rsidP="00A12317">
      <w:pPr>
        <w:jc w:val="center"/>
        <w:rPr>
          <w:rFonts w:ascii="Verdana" w:hAnsi="Verdana"/>
          <w:sz w:val="21"/>
          <w:szCs w:val="21"/>
        </w:rPr>
      </w:pPr>
    </w:p>
    <w:p w14:paraId="4B6AB26B" w14:textId="77777777" w:rsidR="00A12317" w:rsidRDefault="00A12317" w:rsidP="00A12317">
      <w:pPr>
        <w:jc w:val="center"/>
        <w:rPr>
          <w:rFonts w:ascii="Verdana" w:hAnsi="Verdana"/>
          <w:sz w:val="21"/>
          <w:szCs w:val="21"/>
        </w:rPr>
      </w:pPr>
    </w:p>
    <w:p w14:paraId="574B9686" w14:textId="77777777" w:rsidR="00A12317" w:rsidRPr="004D6FFA" w:rsidRDefault="00A12317" w:rsidP="00A12317">
      <w:pPr>
        <w:jc w:val="center"/>
        <w:rPr>
          <w:rFonts w:ascii="Verdana" w:hAnsi="Verdana"/>
          <w:sz w:val="21"/>
          <w:szCs w:val="21"/>
        </w:rPr>
      </w:pPr>
    </w:p>
    <w:p w14:paraId="09DA82DA" w14:textId="77777777" w:rsidR="00A12317" w:rsidRPr="004D6FFA" w:rsidRDefault="00A12317" w:rsidP="00A12317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  <w:t>________________________________________</w:t>
      </w:r>
    </w:p>
    <w:p w14:paraId="4B8BC40C" w14:textId="1EDA9574" w:rsidR="009D5AA3" w:rsidRDefault="00A12317" w:rsidP="00A12317">
      <w:pPr>
        <w:jc w:val="center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sz w:val="21"/>
          <w:szCs w:val="21"/>
        </w:rPr>
        <w:t>FABIO JUNIOR DE OLIVEIRA</w:t>
      </w:r>
      <w:r>
        <w:rPr>
          <w:rFonts w:ascii="Verdana" w:hAnsi="Verdana"/>
          <w:sz w:val="21"/>
          <w:szCs w:val="21"/>
        </w:rPr>
        <w:br/>
        <w:t>Diretor do Departamento de Obras e Serviços Urbanos</w:t>
      </w:r>
    </w:p>
    <w:p w14:paraId="4BECEBBB" w14:textId="77777777" w:rsidR="009D5AA3" w:rsidRDefault="009D5AA3" w:rsidP="009D5AA3">
      <w:pPr>
        <w:jc w:val="both"/>
        <w:rPr>
          <w:rFonts w:ascii="Verdana" w:hAnsi="Verdana"/>
          <w:b/>
          <w:sz w:val="21"/>
          <w:szCs w:val="21"/>
        </w:rPr>
      </w:pPr>
    </w:p>
    <w:p w14:paraId="5B1C49F0" w14:textId="77777777" w:rsidR="009D5AA3" w:rsidRDefault="009D5AA3" w:rsidP="009D5AA3">
      <w:pPr>
        <w:jc w:val="both"/>
        <w:rPr>
          <w:rFonts w:ascii="Verdana" w:hAnsi="Verdana"/>
          <w:b/>
          <w:sz w:val="21"/>
          <w:szCs w:val="21"/>
        </w:rPr>
      </w:pPr>
    </w:p>
    <w:p w14:paraId="47CF8A8E" w14:textId="77777777" w:rsidR="00243C3F" w:rsidRDefault="009D5AA3" w:rsidP="009D5AA3">
      <w:pPr>
        <w:jc w:val="center"/>
        <w:rPr>
          <w:rFonts w:ascii="Verdana" w:hAnsi="Verdana"/>
          <w:b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t xml:space="preserve"> </w:t>
      </w:r>
    </w:p>
    <w:p w14:paraId="16027802" w14:textId="77777777" w:rsidR="00243C3F" w:rsidRDefault="00243C3F">
      <w:pPr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br w:type="page"/>
      </w:r>
    </w:p>
    <w:p w14:paraId="674D5054" w14:textId="00033485" w:rsidR="009D5AA3" w:rsidRDefault="009D5AA3" w:rsidP="009D5AA3">
      <w:pPr>
        <w:jc w:val="center"/>
        <w:rPr>
          <w:rFonts w:ascii="Verdana" w:hAnsi="Verdana"/>
          <w:b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lastRenderedPageBreak/>
        <w:t>TERMO DE REFERÊNCIA</w:t>
      </w:r>
    </w:p>
    <w:p w14:paraId="1C0FA60C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1F61D3AF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1. Objeto</w:t>
      </w:r>
    </w:p>
    <w:p w14:paraId="07029255" w14:textId="7B583721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Contratação de empresa especializada para execução de serviços de manutenção, recuperação e substituição de componentes do parque infantil instalado no Lago Central de Bom Sucesso do Sul/PR, com fornecimento integral de materiais, peças, mão de obra, equipamentos, transporte, montagem, instalação, acabamento e limpeza final</w:t>
      </w:r>
      <w:r w:rsidR="003E6942">
        <w:rPr>
          <w:rFonts w:ascii="Verdana" w:hAnsi="Verdana"/>
          <w:sz w:val="21"/>
          <w:szCs w:val="21"/>
        </w:rPr>
        <w:t xml:space="preserve"> conforme especificação de itens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22"/>
        <w:gridCol w:w="4201"/>
        <w:gridCol w:w="1340"/>
        <w:gridCol w:w="2131"/>
      </w:tblGrid>
      <w:tr w:rsidR="003E6942" w:rsidRPr="00DE1218" w14:paraId="5CB47073" w14:textId="77777777" w:rsidTr="002731DA">
        <w:tc>
          <w:tcPr>
            <w:tcW w:w="822" w:type="dxa"/>
          </w:tcPr>
          <w:p w14:paraId="18EB0A96" w14:textId="77777777" w:rsidR="003E6942" w:rsidRPr="00DE1218" w:rsidRDefault="003E6942" w:rsidP="001018A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E1218">
              <w:rPr>
                <w:rFonts w:ascii="Arial" w:hAnsi="Arial" w:cs="Arial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4201" w:type="dxa"/>
          </w:tcPr>
          <w:p w14:paraId="0C01E4E1" w14:textId="77777777" w:rsidR="003E6942" w:rsidRPr="00DE1218" w:rsidRDefault="003E6942" w:rsidP="001018A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E1218">
              <w:rPr>
                <w:rFonts w:ascii="Arial" w:hAnsi="Arial" w:cs="Arial"/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1340" w:type="dxa"/>
          </w:tcPr>
          <w:p w14:paraId="3FB641B0" w14:textId="77777777" w:rsidR="003E6942" w:rsidRPr="00DE1218" w:rsidRDefault="003E6942" w:rsidP="001018A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E1218">
              <w:rPr>
                <w:rFonts w:ascii="Arial" w:hAnsi="Arial" w:cs="Arial"/>
                <w:b/>
                <w:bCs/>
                <w:sz w:val="21"/>
                <w:szCs w:val="21"/>
              </w:rPr>
              <w:t>UNIDADE</w:t>
            </w:r>
          </w:p>
        </w:tc>
        <w:tc>
          <w:tcPr>
            <w:tcW w:w="2131" w:type="dxa"/>
          </w:tcPr>
          <w:p w14:paraId="4E02CE62" w14:textId="77777777" w:rsidR="003E6942" w:rsidRPr="00DE1218" w:rsidRDefault="003E6942" w:rsidP="001018AC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E1218">
              <w:rPr>
                <w:rFonts w:ascii="Arial" w:hAnsi="Arial" w:cs="Arial"/>
                <w:b/>
                <w:bCs/>
                <w:sz w:val="21"/>
                <w:szCs w:val="21"/>
              </w:rPr>
              <w:t>QUANTIDADE ESTIMADA</w:t>
            </w:r>
          </w:p>
        </w:tc>
      </w:tr>
      <w:tr w:rsidR="003E6942" w:rsidRPr="00DE1218" w14:paraId="68ED8053" w14:textId="77777777" w:rsidTr="002731DA">
        <w:tc>
          <w:tcPr>
            <w:tcW w:w="822" w:type="dxa"/>
            <w:vAlign w:val="center"/>
          </w:tcPr>
          <w:p w14:paraId="114AC65E" w14:textId="77777777" w:rsidR="003E6942" w:rsidRPr="00DE1218" w:rsidRDefault="003E6942" w:rsidP="001018A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E1218">
              <w:rPr>
                <w:rFonts w:ascii="Arial" w:hAnsi="Arial" w:cs="Arial"/>
                <w:sz w:val="21"/>
                <w:szCs w:val="21"/>
              </w:rPr>
              <w:t>01</w:t>
            </w:r>
          </w:p>
        </w:tc>
        <w:tc>
          <w:tcPr>
            <w:tcW w:w="4201" w:type="dxa"/>
          </w:tcPr>
          <w:p w14:paraId="42525BA7" w14:textId="35BDDE4D" w:rsidR="002731DA" w:rsidRDefault="002731DA" w:rsidP="00530423">
            <w:pPr>
              <w:pStyle w:val="PargrafodaLista"/>
              <w:tabs>
                <w:tab w:val="left" w:pos="200"/>
              </w:tabs>
              <w:spacing w:line="276" w:lineRule="auto"/>
              <w:ind w:left="59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Serviço de Reforma e manutenção em playground, colunas em madeira plástica contendo 9 torres</w:t>
            </w:r>
            <w:r w:rsidR="00530423">
              <w:rPr>
                <w:rFonts w:ascii="Arial" w:hAnsi="Arial" w:cs="Arial"/>
                <w:color w:val="000000"/>
                <w:sz w:val="21"/>
                <w:szCs w:val="21"/>
              </w:rPr>
              <w:t>:</w:t>
            </w:r>
          </w:p>
          <w:p w14:paraId="7464BE00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intura em geral de todos os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componentes em madeira, como rampa de tacos,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passarelas e escadas;</w:t>
            </w:r>
          </w:p>
          <w:p w14:paraId="1EF9059C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da estrutura metálica da rampa de cordas;</w:t>
            </w:r>
          </w:p>
          <w:p w14:paraId="23001049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da estrutura metálica da rampa de tacos;</w:t>
            </w:r>
          </w:p>
          <w:p w14:paraId="2B87D1DC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da estrutura metálica da passarela ripada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colorida de madeira;</w:t>
            </w:r>
          </w:p>
          <w:p w14:paraId="365F196A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dos corrimões das passarelas negativa 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positiva</w:t>
            </w:r>
          </w:p>
          <w:p w14:paraId="69AFB304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do Escorregador caracol em fibra de vidro,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bem como do seu patamar e grades;</w:t>
            </w:r>
          </w:p>
          <w:p w14:paraId="0B214826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da escalada de 4 degraus metálica verde;</w:t>
            </w:r>
          </w:p>
          <w:p w14:paraId="39BDDBA4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do escorregador ondulado verde de fibra de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vidro;</w:t>
            </w:r>
          </w:p>
          <w:p w14:paraId="2FFDC689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do escorregador duplo laranja de fibra de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vidro;</w:t>
            </w:r>
          </w:p>
          <w:p w14:paraId="38840503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das madeiras das 2 escadas de 7 degraus 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pintura dos corrimões azuis;</w:t>
            </w:r>
          </w:p>
          <w:p w14:paraId="5FC9EE31" w14:textId="77777777" w:rsid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Lavagem e Pintura de estrutura de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passagem de disco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com colocação dos 4 discos e seus respectivos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suportes, estrutura amarela;</w:t>
            </w:r>
          </w:p>
          <w:p w14:paraId="751766BF" w14:textId="148261A4" w:rsidR="002731DA" w:rsidRPr="002731DA" w:rsidRDefault="002731DA" w:rsidP="002731DA">
            <w:pPr>
              <w:pStyle w:val="PargrafodaLista"/>
              <w:numPr>
                <w:ilvl w:val="0"/>
                <w:numId w:val="3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Lavagem e Pintura do Varão de um dos balanços que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color w:val="000000"/>
                <w:sz w:val="21"/>
                <w:szCs w:val="21"/>
              </w:rPr>
              <w:t>está torto e pintura da sua respetiva perna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sz w:val="21"/>
                <w:szCs w:val="21"/>
              </w:rPr>
              <w:t>Lavagem e Pintura do Varão do outro balanço que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731DA">
              <w:rPr>
                <w:rFonts w:ascii="Arial" w:hAnsi="Arial" w:cs="Arial"/>
                <w:sz w:val="21"/>
                <w:szCs w:val="21"/>
              </w:rPr>
              <w:t>também está torto e pintura da sua respetiva perna e</w:t>
            </w:r>
          </w:p>
          <w:p w14:paraId="320CA7FA" w14:textId="77777777" w:rsidR="002731DA" w:rsidRDefault="002731DA" w:rsidP="002731D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2731DA">
              <w:rPr>
                <w:rFonts w:ascii="Arial" w:hAnsi="Arial" w:cs="Arial"/>
                <w:sz w:val="21"/>
                <w:szCs w:val="21"/>
              </w:rPr>
              <w:t>adequação dos 2 assentos</w:t>
            </w:r>
            <w:r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43E3A43E" w14:textId="77777777" w:rsidR="002731DA" w:rsidRDefault="002731DA" w:rsidP="002731DA">
            <w:pPr>
              <w:pStyle w:val="PargrafodaLista"/>
              <w:numPr>
                <w:ilvl w:val="0"/>
                <w:numId w:val="4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sz w:val="21"/>
                <w:szCs w:val="21"/>
              </w:rPr>
            </w:pPr>
            <w:r w:rsidRPr="002731DA">
              <w:rPr>
                <w:rFonts w:ascii="Arial" w:hAnsi="Arial" w:cs="Arial"/>
                <w:sz w:val="21"/>
                <w:szCs w:val="21"/>
              </w:rPr>
              <w:lastRenderedPageBreak/>
              <w:t>Lavagem e Pintura das 9 coberturas; Lavagem e Pintura de 1 Tobogã completo H1.40m</w:t>
            </w:r>
            <w:r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2E0A21F6" w14:textId="167C916C" w:rsidR="002731DA" w:rsidRPr="002731DA" w:rsidRDefault="002731DA" w:rsidP="002731DA">
            <w:pPr>
              <w:pStyle w:val="PargrafodaLista"/>
              <w:numPr>
                <w:ilvl w:val="0"/>
                <w:numId w:val="4"/>
              </w:numPr>
              <w:tabs>
                <w:tab w:val="left" w:pos="200"/>
              </w:tabs>
              <w:spacing w:line="276" w:lineRule="auto"/>
              <w:ind w:left="59" w:firstLine="0"/>
              <w:rPr>
                <w:rFonts w:ascii="Arial" w:hAnsi="Arial" w:cs="Arial"/>
                <w:sz w:val="21"/>
                <w:szCs w:val="21"/>
              </w:rPr>
            </w:pPr>
            <w:r w:rsidRPr="002731DA">
              <w:rPr>
                <w:rFonts w:ascii="Arial" w:hAnsi="Arial" w:cs="Arial"/>
                <w:sz w:val="21"/>
                <w:szCs w:val="21"/>
              </w:rPr>
              <w:t>Lavagem e Pintura do tubo reto de 2m,</w:t>
            </w:r>
          </w:p>
          <w:p w14:paraId="7CA8CEC6" w14:textId="45ABA982" w:rsidR="002731DA" w:rsidRPr="00DE1218" w:rsidRDefault="002731DA" w:rsidP="002731D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2731DA">
              <w:rPr>
                <w:rFonts w:ascii="Arial" w:hAnsi="Arial" w:cs="Arial"/>
                <w:sz w:val="21"/>
                <w:szCs w:val="21"/>
              </w:rPr>
              <w:t>Conserto dos patamares danificados.</w:t>
            </w:r>
          </w:p>
        </w:tc>
        <w:tc>
          <w:tcPr>
            <w:tcW w:w="1340" w:type="dxa"/>
            <w:vAlign w:val="center"/>
          </w:tcPr>
          <w:p w14:paraId="73117ED5" w14:textId="3BB6BDAA" w:rsidR="003E6942" w:rsidRPr="00DE1218" w:rsidRDefault="002731DA" w:rsidP="001018A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Serviço</w:t>
            </w:r>
          </w:p>
        </w:tc>
        <w:tc>
          <w:tcPr>
            <w:tcW w:w="2131" w:type="dxa"/>
            <w:vAlign w:val="center"/>
          </w:tcPr>
          <w:p w14:paraId="013BA9CB" w14:textId="0B5399E3" w:rsidR="003E6942" w:rsidRPr="00DE1218" w:rsidRDefault="003E6942" w:rsidP="001018AC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E1218">
              <w:rPr>
                <w:rFonts w:ascii="Arial" w:hAnsi="Arial" w:cs="Arial"/>
                <w:sz w:val="21"/>
                <w:szCs w:val="21"/>
              </w:rPr>
              <w:t>0</w:t>
            </w:r>
            <w:r w:rsidR="002731DA">
              <w:rPr>
                <w:rFonts w:ascii="Arial" w:hAnsi="Arial" w:cs="Arial"/>
                <w:sz w:val="21"/>
                <w:szCs w:val="21"/>
              </w:rPr>
              <w:t>1</w:t>
            </w:r>
          </w:p>
        </w:tc>
      </w:tr>
    </w:tbl>
    <w:p w14:paraId="0247D60B" w14:textId="77777777" w:rsidR="003E6942" w:rsidRDefault="003E6942" w:rsidP="009D5AA3">
      <w:pPr>
        <w:jc w:val="both"/>
        <w:rPr>
          <w:rFonts w:ascii="Verdana" w:hAnsi="Verdana"/>
          <w:sz w:val="21"/>
          <w:szCs w:val="21"/>
        </w:rPr>
      </w:pPr>
    </w:p>
    <w:p w14:paraId="08B46B5F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0C87E099" w14:textId="77777777" w:rsidR="009D5AA3" w:rsidRPr="00D66782" w:rsidRDefault="009D5AA3" w:rsidP="009D5AA3">
      <w:pPr>
        <w:jc w:val="both"/>
        <w:rPr>
          <w:rFonts w:ascii="Verdana" w:hAnsi="Verdana"/>
          <w:b/>
          <w:sz w:val="21"/>
          <w:szCs w:val="21"/>
        </w:rPr>
      </w:pPr>
      <w:r w:rsidRPr="00D66782">
        <w:rPr>
          <w:rFonts w:ascii="Verdana" w:hAnsi="Verdana"/>
          <w:b/>
          <w:sz w:val="21"/>
          <w:szCs w:val="21"/>
        </w:rPr>
        <w:t>1.1. Justificativa da contratação direta</w:t>
      </w:r>
    </w:p>
    <w:p w14:paraId="53C01331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presente contratação tem por objeto a manutenção e recuperação do parque infantil instalado no Lago Central de Bom Sucesso do Sul/PR, patrimônio municipal adquirido no Pregão Presencial nº 03/2016, cuja utilização continuada e exposição às intempéries ocasionaram desgaste de componentes e necessidade de intervenções corretivas.</w:t>
      </w:r>
    </w:p>
    <w:p w14:paraId="0AAD0ED4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solução escolhida consiste na recuperação do equipamento existente, com pintura, consertos e substituição de componentes específicos, preservando-se a estrutura aproveitável e evitando-se, quando tecnicamente possível, a aquisição integral de novo playground.</w:t>
      </w:r>
    </w:p>
    <w:p w14:paraId="2C1E8E31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Pretende-se o enquadramento no art. 75, II, da Lei nº 14.133/2021, por se tratar, em princípio, de serviço em geral de manutenção, cujo valor estimado se encontra abaixo do limite vigente em 2026, de R$ 65.492,11. O enquadramento fica condicionado à confirmação técnica de que o objeto não demanda responsabilidade técnica própria de obra ou serviço de engenharia e à certidão da Divisão de Compras quanto ao limite acumulado e à ausência de fracionamento indevido.</w:t>
      </w:r>
    </w:p>
    <w:p w14:paraId="2B41C9F7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O Decreto Municipal nº 3.909/2026 exige, para a dispensa por valor, demonstração dos pressupostos fáticos e jurídicos, indicação do dispositivo legal, fatos concretos, necessidade administrativa e adequação da contratação, bem como controle formal do acumulado das despesas. Tais elementos são atendidos pelas peças que instruem o presente processo.</w:t>
      </w:r>
    </w:p>
    <w:p w14:paraId="15EDCC3E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seleção do fornecedor somente será concluída após a juntada e análise das propostas válidas, verificação da compatibilidade do preço, habilitação, parecer jurídico e autorização da autoridade competente.</w:t>
      </w:r>
    </w:p>
    <w:p w14:paraId="34D7F817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5C555C07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2. Identificação do equipamento</w:t>
      </w:r>
    </w:p>
    <w:p w14:paraId="51B851EF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O equipamento corresponde ao item 02 do Pregão Presencial nº 03/2016 - Registro de Preços nº 01/2016 e integra o patrimônio municipal. A referência histórica é utilizada exclusivamente para individualização do playground e compatibilização das intervenções, sem direcionamento de fornecedor.</w:t>
      </w:r>
    </w:p>
    <w:p w14:paraId="5FD71A79" w14:textId="016F6A35" w:rsidR="009D5AA3" w:rsidRPr="00243C3F" w:rsidRDefault="00243C3F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>
        <w:rPr>
          <w:rFonts w:ascii="Verdana" w:hAnsi="Verdana"/>
          <w:b/>
          <w:color w:val="auto"/>
          <w:sz w:val="21"/>
          <w:szCs w:val="21"/>
        </w:rPr>
        <w:t>3</w:t>
      </w:r>
      <w:r w:rsidR="009D5AA3" w:rsidRPr="00965277">
        <w:rPr>
          <w:rFonts w:ascii="Verdana" w:hAnsi="Verdana"/>
          <w:b/>
          <w:color w:val="auto"/>
          <w:sz w:val="21"/>
          <w:szCs w:val="21"/>
        </w:rPr>
        <w:t xml:space="preserve">. </w:t>
      </w:r>
      <w:r w:rsidR="009D5AA3" w:rsidRPr="00243C3F">
        <w:rPr>
          <w:rFonts w:ascii="Verdana" w:hAnsi="Verdana"/>
          <w:b/>
          <w:color w:val="auto"/>
          <w:sz w:val="21"/>
          <w:szCs w:val="21"/>
        </w:rPr>
        <w:t>Escopo mínimo</w:t>
      </w:r>
    </w:p>
    <w:p w14:paraId="5A1F864C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geral dos componentes em madeira passíveis de pintura, incluindo rampa de tacos, passarelas e escadas;</w:t>
      </w:r>
    </w:p>
    <w:p w14:paraId="066FF27F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da estrutura metálica da rampa de cordas;</w:t>
      </w:r>
    </w:p>
    <w:p w14:paraId="0FB6A04C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lastRenderedPageBreak/>
        <w:t>Pintura da estrutura metálica da rampa de tacos;</w:t>
      </w:r>
    </w:p>
    <w:p w14:paraId="6C3032E3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da estrutura metálica da passarela ripada colorida de madeira;</w:t>
      </w:r>
    </w:p>
    <w:p w14:paraId="101D1FE9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dos corrimãos das passarelas negativa e positiva;</w:t>
      </w:r>
    </w:p>
    <w:p w14:paraId="485DE16B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do escorregador caracol em fibra de vidro, respectivo patamar e grades;</w:t>
      </w:r>
    </w:p>
    <w:p w14:paraId="549DB36A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da escalada metálica de quatro degraus;</w:t>
      </w:r>
    </w:p>
    <w:p w14:paraId="40F8D8C7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do escorregador ondulado em fibra de vidro;</w:t>
      </w:r>
    </w:p>
    <w:p w14:paraId="25A11A05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do escorregador duplo em fibra de vidro;</w:t>
      </w:r>
    </w:p>
    <w:p w14:paraId="306FEF7C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das madeiras das duas escadas de sete degraus e respectivos corrimãos;</w:t>
      </w:r>
    </w:p>
    <w:p w14:paraId="51432E54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Pintura da estrutura de passagem de discos, com fornecimento e instalação de quatro discos e respectivos suportes;</w:t>
      </w:r>
    </w:p>
    <w:p w14:paraId="195534E5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Substituição do varão de um balanço danificado/torto e pintura da respectiva perna/estrutura;</w:t>
      </w:r>
    </w:p>
    <w:p w14:paraId="74DAE9A3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Substituição do varão do outro balanço danificado/torto, pintura da respectiva perna/estrutura e substituição de dois assentos;</w:t>
      </w:r>
    </w:p>
    <w:p w14:paraId="0D42181D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Substituição das nove coberturas;</w:t>
      </w:r>
    </w:p>
    <w:p w14:paraId="3BA3DACA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Substituição de um tobogã completo, compatível com a estrutura existente, para plataforma aproximada H=1,40 m;</w:t>
      </w:r>
    </w:p>
    <w:p w14:paraId="180D5173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Substituição de tubo reto de aproximadamente 2 m, compatível com a estrutura existente;</w:t>
      </w:r>
    </w:p>
    <w:p w14:paraId="51FA68FD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Conserto e recuperação dos patamares danificados;</w:t>
      </w:r>
    </w:p>
    <w:p w14:paraId="0E9AA54E" w14:textId="77777777" w:rsidR="009D5AA3" w:rsidRPr="00243C3F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243C3F">
        <w:rPr>
          <w:rFonts w:ascii="Verdana" w:hAnsi="Verdana"/>
          <w:szCs w:val="21"/>
          <w:lang w:val="pt-BR"/>
        </w:rPr>
        <w:t>Execução dos ajustes, fixações e acabamentos necessários para entrega do conjunto em condições adequadas de uso.</w:t>
      </w:r>
    </w:p>
    <w:p w14:paraId="5DC44A52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Nota técnica: componentes em madeira plástica que, por sua natureza, não admitam repintura não deverão ser pintados. Eventual componente estrutural deteriorado identificado durante a execução deverá ser comunicado ao fiscal antes de qualquer serviço não previsto.</w:t>
      </w:r>
    </w:p>
    <w:p w14:paraId="4E641357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7046CB7E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4. Requisitos da contratação</w:t>
      </w:r>
    </w:p>
    <w:p w14:paraId="66F98746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Todos os componentes substituídos deverão ser novos, sem uso, compatíveis dimensional e funcionalmente com a estrutura existente, adequados ao uso infantil e instalados segundo as recomendações técnicas aplicáveis. Tintas, materiais de preparação, fixadores e demais insumos deverão ser apropriados ao material de base e à exposição externa.</w:t>
      </w:r>
    </w:p>
    <w:p w14:paraId="0DC774DB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contratada deverá isolar e sinalizar a área durante os serviços, manter o local seguro, remover resíduos e entregar o playground limpo, montado, fixado e apto ao uso após o recebimento.</w:t>
      </w:r>
    </w:p>
    <w:p w14:paraId="37DAA2AB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599F3AEF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5. Vistoria e compatibilidade</w:t>
      </w:r>
    </w:p>
    <w:p w14:paraId="4CA4C13C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 xml:space="preserve">Será facultada vistoria prévia do equipamento aos interessados, mediante agendamento com a unidade requisitante. A ausência de vistoria não afastará a responsabilidade do proponente pela correta compreensão do objeto, desde que </w:t>
      </w:r>
      <w:r w:rsidRPr="004D6FFA">
        <w:rPr>
          <w:rFonts w:ascii="Verdana" w:hAnsi="Verdana"/>
          <w:sz w:val="21"/>
          <w:szCs w:val="21"/>
        </w:rPr>
        <w:lastRenderedPageBreak/>
        <w:t>a Administração disponibilize informações suficientes para formulação da proposta.</w:t>
      </w:r>
    </w:p>
    <w:p w14:paraId="6795EF8A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7E136BAD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6. Prazo e local</w:t>
      </w:r>
    </w:p>
    <w:p w14:paraId="4A16D74A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Local: Lago Central de Bom Sucesso do Sul/PR. Prazo de execução: até 30 (trinta) dias contados do recebimento da ordem de serviço, salvo prorrogação formalmente justificada e admitida pela Administração.</w:t>
      </w:r>
    </w:p>
    <w:p w14:paraId="694E0D11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7258478C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7. Regime e preço</w:t>
      </w:r>
    </w:p>
    <w:p w14:paraId="3FBDC829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O preço deverá ser global e incluir todos os custos diretos e indiretos necessários à execução integral do objeto, inclusive materiais, peças, mão de obra, deslocamentos, transporte, montagem, instalação, equipamentos, tributos, encargos, seguros e limpeza.</w:t>
      </w:r>
    </w:p>
    <w:p w14:paraId="6EB4A1F0" w14:textId="77777777" w:rsidR="009D5AA3" w:rsidRDefault="009D5AA3" w:rsidP="009D5AA3">
      <w:pPr>
        <w:jc w:val="center"/>
        <w:rPr>
          <w:rFonts w:ascii="Verdana" w:hAnsi="Verdana"/>
          <w:b/>
          <w:sz w:val="21"/>
          <w:szCs w:val="21"/>
        </w:rPr>
      </w:pPr>
    </w:p>
    <w:p w14:paraId="22B5543F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8. Critério de seleção</w:t>
      </w:r>
    </w:p>
    <w:p w14:paraId="216DC9A2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Será selecionada a proposta de menor preço global dentre aquelas que atenderem integralmente às especificações e condições da contratação, observada a habilitação do fornecedor e a compatibilidade do preço com o mercado.</w:t>
      </w:r>
    </w:p>
    <w:p w14:paraId="0BDD100A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3ABD0E59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>8.1 R</w:t>
      </w:r>
      <w:r w:rsidRPr="004D6FFA">
        <w:rPr>
          <w:rFonts w:ascii="Verdana" w:hAnsi="Verdana"/>
          <w:b/>
          <w:sz w:val="21"/>
          <w:szCs w:val="21"/>
        </w:rPr>
        <w:t>azão da escolha do contratado e justificativa do preço</w:t>
      </w:r>
    </w:p>
    <w:p w14:paraId="01DC4773" w14:textId="15016DD8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 xml:space="preserve">Após análise das propostas apresentadas para o mesmo escopo e das condições de execução, verificou-se que a empresa </w:t>
      </w:r>
      <w:r w:rsidR="00242989" w:rsidRPr="00242989">
        <w:rPr>
          <w:rFonts w:ascii="Verdana" w:hAnsi="Verdana"/>
          <w:sz w:val="21"/>
          <w:szCs w:val="21"/>
        </w:rPr>
        <w:t>BRINQBEL INDUSTRIA E COMERCIO DE BRINQUEDOS LTDA</w:t>
      </w:r>
      <w:r w:rsidR="00242989">
        <w:rPr>
          <w:rFonts w:ascii="Verdana" w:hAnsi="Verdana"/>
          <w:sz w:val="21"/>
          <w:szCs w:val="21"/>
        </w:rPr>
        <w:t xml:space="preserve"> (BRINQBEL)</w:t>
      </w:r>
      <w:r w:rsidRPr="004D6FFA">
        <w:rPr>
          <w:rFonts w:ascii="Verdana" w:hAnsi="Verdana"/>
          <w:sz w:val="21"/>
          <w:szCs w:val="21"/>
        </w:rPr>
        <w:t xml:space="preserve">, inscrita no CNPJ nº </w:t>
      </w:r>
      <w:r w:rsidR="00242989" w:rsidRPr="00242989">
        <w:rPr>
          <w:rFonts w:ascii="Verdana" w:hAnsi="Verdana"/>
          <w:sz w:val="21"/>
          <w:szCs w:val="21"/>
        </w:rPr>
        <w:t xml:space="preserve"> 18.066.360/0001-51</w:t>
      </w:r>
      <w:r w:rsidRPr="004D6FFA">
        <w:rPr>
          <w:rFonts w:ascii="Verdana" w:hAnsi="Verdana"/>
          <w:sz w:val="21"/>
          <w:szCs w:val="21"/>
        </w:rPr>
        <w:t xml:space="preserve">, apresentou proposta no valor global de R$ </w:t>
      </w:r>
      <w:r w:rsidR="00242989">
        <w:rPr>
          <w:rFonts w:ascii="Verdana" w:hAnsi="Verdana"/>
          <w:sz w:val="21"/>
          <w:szCs w:val="21"/>
        </w:rPr>
        <w:t>39.900,00 (trinta e nove mil e novecentos reais)</w:t>
      </w:r>
      <w:r w:rsidRPr="004D6FFA">
        <w:rPr>
          <w:rFonts w:ascii="Verdana" w:hAnsi="Verdana"/>
          <w:sz w:val="21"/>
          <w:szCs w:val="21"/>
        </w:rPr>
        <w:t>, atendendo integralmente às especificações do Termo de Referência e representando a proposta de menor preço global dentre as propostas válidas.</w:t>
      </w:r>
    </w:p>
    <w:p w14:paraId="7AADB574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escolha decorre, portanto, de critérios objetivos: atendimento integral ao objeto, condições de execução compatíveis com o Termo de Referência, regularidade da habilitação e menor preço global.</w:t>
      </w:r>
    </w:p>
    <w:p w14:paraId="75172990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Caso a vencedora seja a BRINQBEL, poderá ser registrado, como elemento adicional e não determinante da escolha, que a empresa foi a fornecedora original do equipamento em 2016, circunstância que evidencia conhecimento do modelo e de seus componentes. A escolha, contudo, não se fundamenta nessa condição, mas na comparação objetiva das propostas e no atendimento aos requisitos da contratação.</w:t>
      </w:r>
    </w:p>
    <w:p w14:paraId="14A264FD" w14:textId="4ACC5A1D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 xml:space="preserve">Quanto ao preço, </w:t>
      </w:r>
      <w:r w:rsidRPr="009C2CC5">
        <w:rPr>
          <w:rFonts w:ascii="Verdana" w:hAnsi="Verdana"/>
          <w:sz w:val="21"/>
          <w:szCs w:val="21"/>
        </w:rPr>
        <w:t>foram obtidas pelo menos três propostas válidas na etapa competitiva, nos termos do art. 28 do Decreto nº 3.283/2023</w:t>
      </w:r>
      <w:r w:rsidR="009C2CC5" w:rsidRPr="009C2CC5">
        <w:rPr>
          <w:rFonts w:ascii="Verdana" w:hAnsi="Verdana"/>
          <w:sz w:val="21"/>
          <w:szCs w:val="21"/>
        </w:rPr>
        <w:t xml:space="preserve">. </w:t>
      </w:r>
      <w:r w:rsidRPr="004D6FFA">
        <w:rPr>
          <w:rFonts w:ascii="Verdana" w:hAnsi="Verdana"/>
          <w:sz w:val="21"/>
          <w:szCs w:val="21"/>
        </w:rPr>
        <w:t xml:space="preserve">A análise demonstra que o valor de R$ </w:t>
      </w:r>
      <w:r w:rsidR="00957784">
        <w:rPr>
          <w:rFonts w:ascii="Verdana" w:hAnsi="Verdana"/>
          <w:sz w:val="21"/>
          <w:szCs w:val="21"/>
        </w:rPr>
        <w:t>39.900,00 (trinta e nove mil e novecentos reais)</w:t>
      </w:r>
      <w:r w:rsidRPr="004D6FFA">
        <w:rPr>
          <w:rFonts w:ascii="Verdana" w:hAnsi="Verdana"/>
          <w:sz w:val="21"/>
          <w:szCs w:val="21"/>
        </w:rPr>
        <w:t xml:space="preserve"> é compatível com o mercado.</w:t>
      </w:r>
    </w:p>
    <w:p w14:paraId="3508F223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333DF358" w14:textId="77777777" w:rsidR="009D5AA3" w:rsidRPr="00957784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57784">
        <w:rPr>
          <w:rFonts w:ascii="Verdana" w:hAnsi="Verdana"/>
          <w:b/>
          <w:color w:val="auto"/>
          <w:sz w:val="21"/>
          <w:szCs w:val="21"/>
        </w:rPr>
        <w:t>9. Obrigações da contratada</w:t>
      </w:r>
    </w:p>
    <w:p w14:paraId="6AAD4D82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executar integralmente o objeto conforme este Termo de Referência, proposta e instrumento contratual;</w:t>
      </w:r>
    </w:p>
    <w:p w14:paraId="15836C90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empregar materiais e peças adequados, novos e compatíveis com o equipamento;</w:t>
      </w:r>
    </w:p>
    <w:p w14:paraId="6DE89F36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corrigir, reparar, remover, reconstruir ou substituir, às suas expensas, itens executados em desconformidade;</w:t>
      </w:r>
    </w:p>
    <w:p w14:paraId="1030BEBA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responder por danos causados à Administração ou a terceiros decorrentes de sua atuação;</w:t>
      </w:r>
    </w:p>
    <w:p w14:paraId="39118C75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manter responsável acessível para comunicação com a fiscalização;</w:t>
      </w:r>
    </w:p>
    <w:p w14:paraId="714648C1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cumprir normas de segurança do trabalho e manter a área de intervenção sinalizada e isolada;</w:t>
      </w:r>
    </w:p>
    <w:p w14:paraId="306215AA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manter as condições de habilitação exigidas durante a execução;</w:t>
      </w:r>
    </w:p>
    <w:p w14:paraId="3DE5F6D8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não subcontratar o objeto sem prévia autorização da Administração, quando juridicamente admitida;</w:t>
      </w:r>
    </w:p>
    <w:p w14:paraId="3A3B9F60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entregar o local limpo e retirar resíduos, embalagens e materiais remanescentes.</w:t>
      </w:r>
    </w:p>
    <w:p w14:paraId="1C5DF6BA" w14:textId="77777777" w:rsidR="009D5AA3" w:rsidRPr="00957784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</w:p>
    <w:p w14:paraId="5BCEF0AC" w14:textId="77777777" w:rsidR="009D5AA3" w:rsidRPr="00957784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57784">
        <w:rPr>
          <w:rFonts w:ascii="Verdana" w:hAnsi="Verdana"/>
          <w:b/>
          <w:color w:val="auto"/>
          <w:sz w:val="21"/>
          <w:szCs w:val="21"/>
        </w:rPr>
        <w:t>10. Obrigações do Município</w:t>
      </w:r>
    </w:p>
    <w:p w14:paraId="2CF3CBAE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proofErr w:type="spellStart"/>
      <w:r w:rsidRPr="00957784">
        <w:rPr>
          <w:rFonts w:ascii="Verdana" w:hAnsi="Verdana"/>
          <w:szCs w:val="21"/>
          <w:lang w:val="pt-BR"/>
        </w:rPr>
        <w:t>fornecer</w:t>
      </w:r>
      <w:proofErr w:type="spellEnd"/>
      <w:r w:rsidRPr="00957784">
        <w:rPr>
          <w:rFonts w:ascii="Verdana" w:hAnsi="Verdana"/>
          <w:szCs w:val="21"/>
          <w:lang w:val="pt-BR"/>
        </w:rPr>
        <w:t xml:space="preserve"> acesso ao local e informações necessárias à execução;</w:t>
      </w:r>
    </w:p>
    <w:p w14:paraId="1FD999D8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designar gestor/fiscal e acompanhar a execução;</w:t>
      </w:r>
    </w:p>
    <w:p w14:paraId="79EFBFD1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comunicar formalmente desconformidades e fixar prazo para correção;</w:t>
      </w:r>
    </w:p>
    <w:p w14:paraId="7D9EB8A5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realizar os recebimentos provisório e definitivo, quando satisfeitas as condições;</w:t>
      </w:r>
    </w:p>
    <w:p w14:paraId="4D1E9EBB" w14:textId="77777777" w:rsidR="009D5AA3" w:rsidRPr="00957784" w:rsidRDefault="009D5AA3" w:rsidP="009D5AA3">
      <w:pPr>
        <w:pStyle w:val="Commarcadores"/>
        <w:ind w:left="340"/>
        <w:jc w:val="both"/>
        <w:rPr>
          <w:rFonts w:ascii="Verdana" w:hAnsi="Verdana"/>
          <w:szCs w:val="21"/>
          <w:lang w:val="pt-BR"/>
        </w:rPr>
      </w:pPr>
      <w:r w:rsidRPr="00957784">
        <w:rPr>
          <w:rFonts w:ascii="Verdana" w:hAnsi="Verdana"/>
          <w:szCs w:val="21"/>
          <w:lang w:val="pt-BR"/>
        </w:rPr>
        <w:t>efetuar o pagamento após o recebimento e a apresentação da documentação fiscal regular.</w:t>
      </w:r>
    </w:p>
    <w:p w14:paraId="2ABC5177" w14:textId="77777777" w:rsidR="009D5AA3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</w:p>
    <w:p w14:paraId="158DFA6E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11. Gestão, fiscalização e recebimento</w:t>
      </w:r>
    </w:p>
    <w:p w14:paraId="02CD0A48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 xml:space="preserve">A gestão e fiscalização observarão os </w:t>
      </w:r>
      <w:proofErr w:type="spellStart"/>
      <w:r w:rsidRPr="004D6FFA">
        <w:rPr>
          <w:rFonts w:ascii="Verdana" w:hAnsi="Verdana"/>
          <w:sz w:val="21"/>
          <w:szCs w:val="21"/>
        </w:rPr>
        <w:t>arts</w:t>
      </w:r>
      <w:proofErr w:type="spellEnd"/>
      <w:r w:rsidRPr="004D6FFA">
        <w:rPr>
          <w:rFonts w:ascii="Verdana" w:hAnsi="Verdana"/>
          <w:sz w:val="21"/>
          <w:szCs w:val="21"/>
        </w:rPr>
        <w:t>. 156 e seguintes do Decreto Municipal nº 3.283/2023. O fiscal verificará a execução item a item, a qualidade dos acabamentos, a compatibilidade das peças, a estabilidade das fixações, a limpeza e a aptidão do conjunto para uso.</w:t>
      </w:r>
    </w:p>
    <w:p w14:paraId="0F10281A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O recebimento provisório ocorrerá após comunicação de conclusão pela contratada e vistoria do fiscal. Havendo pendências, será emitido relatório para saneamento. O recebimento definitivo ocorrerá após a correção das pendências e verificação do atendimento integral do objeto.</w:t>
      </w:r>
    </w:p>
    <w:p w14:paraId="79DF2CE9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01CAD1B9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12. Pagamento</w:t>
      </w:r>
    </w:p>
    <w:p w14:paraId="5CDC490C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O pagamento será realizado após o recebimento definitivo do objeto, mediante apresentação de nota fiscal e demais documentos exigíveis, observadas as rotinas financeiras do Município. Não haverá pagamento por serviço não executado ou rejeitado. Eventuais glosas observarão o Decreto Municipal nº 3.283/2023.</w:t>
      </w:r>
    </w:p>
    <w:p w14:paraId="09EB3CF6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208E6D8E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13. Garantia dos serviços</w:t>
      </w:r>
    </w:p>
    <w:p w14:paraId="130D9F4E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contratada responderá pela qualidade dos serviços e peças fornecidas e deverá sanar, sem ônus adicional, defeitos de execução ou instalação identificados no período legal e/ou no prazo de garantia ofertado na proposta, prevalecendo a condição mais favorável à Administração quando juridicamente cabível.</w:t>
      </w:r>
    </w:p>
    <w:p w14:paraId="0CA52817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36FFA909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14. Sanções</w:t>
      </w:r>
    </w:p>
    <w:p w14:paraId="09049E55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O inadimplemento sujeitará a contratada às sanções previstas na Lei nº 14.133/2021, no Decreto Municipal nº 3.283/2023 e no instrumento contratual, assegurados contraditório e ampla defesa.</w:t>
      </w:r>
    </w:p>
    <w:p w14:paraId="113AD11D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1874FBC9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15. Valor estimado</w:t>
      </w:r>
    </w:p>
    <w:p w14:paraId="5AEC14FA" w14:textId="77777777" w:rsidR="009D5AA3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estimativa será consolidada após a etapa competitiva/pesquisa de preços. Há, até o momento, proposta de R$ 39.900,00 da BRINQBEL, que deverá integrar a planilha comparativa juntamente com as demais propostas válidas.</w:t>
      </w:r>
    </w:p>
    <w:p w14:paraId="2DED952F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0E81082A" w14:textId="77777777" w:rsidR="009D5AA3" w:rsidRPr="00965277" w:rsidRDefault="009D5AA3" w:rsidP="009D5AA3">
      <w:pPr>
        <w:pStyle w:val="Ttulo2"/>
        <w:jc w:val="both"/>
        <w:rPr>
          <w:rFonts w:ascii="Verdana" w:hAnsi="Verdana"/>
          <w:b/>
          <w:color w:val="auto"/>
          <w:sz w:val="21"/>
          <w:szCs w:val="21"/>
        </w:rPr>
      </w:pPr>
      <w:r w:rsidRPr="00965277">
        <w:rPr>
          <w:rFonts w:ascii="Verdana" w:hAnsi="Verdana"/>
          <w:b/>
          <w:color w:val="auto"/>
          <w:sz w:val="21"/>
          <w:szCs w:val="21"/>
        </w:rPr>
        <w:t>16. Adequação orçamentária</w:t>
      </w:r>
    </w:p>
    <w:p w14:paraId="0722EFCE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 contratação ficará condicionada à declaração do setor competente quanto à existência e adequação dos recursos orçamentários.</w:t>
      </w:r>
    </w:p>
    <w:p w14:paraId="32331837" w14:textId="77777777" w:rsidR="00957784" w:rsidRDefault="00957784" w:rsidP="009802DE">
      <w:pPr>
        <w:rPr>
          <w:rFonts w:ascii="Verdana" w:hAnsi="Verdana"/>
          <w:sz w:val="21"/>
          <w:szCs w:val="21"/>
        </w:rPr>
      </w:pPr>
    </w:p>
    <w:p w14:paraId="7E70CD2B" w14:textId="77777777" w:rsidR="00957784" w:rsidRDefault="00957784" w:rsidP="00957784">
      <w:pPr>
        <w:jc w:val="center"/>
        <w:rPr>
          <w:rFonts w:ascii="Verdana" w:hAnsi="Verdana"/>
          <w:sz w:val="21"/>
          <w:szCs w:val="21"/>
        </w:rPr>
      </w:pPr>
    </w:p>
    <w:p w14:paraId="3FA1D736" w14:textId="4385C8AF" w:rsidR="00957784" w:rsidRPr="004D6FFA" w:rsidRDefault="009D5AA3" w:rsidP="00957784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</w:r>
      <w:r w:rsidR="00957784" w:rsidRPr="004D6FFA">
        <w:rPr>
          <w:rFonts w:ascii="Verdana" w:hAnsi="Verdana"/>
          <w:sz w:val="21"/>
          <w:szCs w:val="21"/>
        </w:rPr>
        <w:t>________________________________________</w:t>
      </w:r>
    </w:p>
    <w:p w14:paraId="3ECA1B84" w14:textId="77777777" w:rsidR="00957784" w:rsidRDefault="00957784" w:rsidP="00957784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JEAN LUCAS ESQUIVEL SANTOS</w:t>
      </w:r>
      <w:r>
        <w:rPr>
          <w:rFonts w:ascii="Verdana" w:hAnsi="Verdana"/>
          <w:sz w:val="21"/>
          <w:szCs w:val="21"/>
        </w:rPr>
        <w:br/>
        <w:t>Engenheiro Civil do Departamento de Obras e Serviços Urbanos</w:t>
      </w:r>
    </w:p>
    <w:p w14:paraId="6A8E7C2E" w14:textId="77777777" w:rsidR="00957784" w:rsidRDefault="00957784" w:rsidP="00957784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(</w:t>
      </w:r>
      <w:r w:rsidRPr="004D6FFA">
        <w:rPr>
          <w:rFonts w:ascii="Verdana" w:hAnsi="Verdana"/>
          <w:sz w:val="21"/>
          <w:szCs w:val="21"/>
        </w:rPr>
        <w:t>Responsável pela demanda</w:t>
      </w:r>
      <w:r>
        <w:rPr>
          <w:rFonts w:ascii="Verdana" w:hAnsi="Verdana"/>
          <w:sz w:val="21"/>
          <w:szCs w:val="21"/>
        </w:rPr>
        <w:t>)</w:t>
      </w:r>
    </w:p>
    <w:p w14:paraId="4134DAA4" w14:textId="77777777" w:rsidR="00957784" w:rsidRDefault="00957784" w:rsidP="009802DE">
      <w:pPr>
        <w:rPr>
          <w:rFonts w:ascii="Verdana" w:hAnsi="Verdana"/>
          <w:sz w:val="21"/>
          <w:szCs w:val="21"/>
        </w:rPr>
      </w:pPr>
    </w:p>
    <w:p w14:paraId="23B4A676" w14:textId="77777777" w:rsidR="00957784" w:rsidRPr="004D6FFA" w:rsidRDefault="00957784" w:rsidP="00957784">
      <w:pPr>
        <w:jc w:val="center"/>
        <w:rPr>
          <w:rFonts w:ascii="Verdana" w:hAnsi="Verdana"/>
          <w:sz w:val="21"/>
          <w:szCs w:val="21"/>
        </w:rPr>
      </w:pPr>
    </w:p>
    <w:p w14:paraId="6462D162" w14:textId="77777777" w:rsidR="00957784" w:rsidRPr="004D6FFA" w:rsidRDefault="00957784" w:rsidP="00957784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  <w:t>________________________________________</w:t>
      </w:r>
    </w:p>
    <w:p w14:paraId="5C7E4B0E" w14:textId="3E07989C" w:rsidR="009D5AA3" w:rsidRDefault="00957784" w:rsidP="00957784">
      <w:pPr>
        <w:jc w:val="center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sz w:val="21"/>
          <w:szCs w:val="21"/>
        </w:rPr>
        <w:t>FABIO JUNIOR DE OLIVEIRA</w:t>
      </w:r>
      <w:r>
        <w:rPr>
          <w:rFonts w:ascii="Verdana" w:hAnsi="Verdana"/>
          <w:sz w:val="21"/>
          <w:szCs w:val="21"/>
        </w:rPr>
        <w:br/>
        <w:t>Diretor do Departamento de Obras e Serviços Urbanos</w:t>
      </w:r>
    </w:p>
    <w:p w14:paraId="004CF6F8" w14:textId="5E538569" w:rsidR="00021F29" w:rsidRDefault="00021F29" w:rsidP="00763CF8">
      <w:pPr>
        <w:jc w:val="center"/>
        <w:rPr>
          <w:rFonts w:ascii="Verdana" w:hAnsi="Verdana"/>
          <w:b/>
          <w:sz w:val="21"/>
          <w:szCs w:val="21"/>
        </w:rPr>
        <w:sectPr w:rsidR="00021F29" w:rsidSect="005E3FD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2552" w:right="1701" w:bottom="851" w:left="1701" w:header="709" w:footer="208" w:gutter="0"/>
          <w:cols w:space="708"/>
          <w:docGrid w:linePitch="360"/>
        </w:sectPr>
      </w:pPr>
    </w:p>
    <w:p w14:paraId="3A58A76D" w14:textId="77777777" w:rsidR="0085309F" w:rsidRDefault="0085309F">
      <w:pPr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br w:type="page"/>
      </w:r>
    </w:p>
    <w:p w14:paraId="19809453" w14:textId="087CE48D" w:rsidR="009D5AA3" w:rsidRDefault="009D5AA3" w:rsidP="00763CF8">
      <w:pPr>
        <w:jc w:val="center"/>
        <w:rPr>
          <w:rFonts w:ascii="Verdana" w:hAnsi="Verdana"/>
          <w:b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lastRenderedPageBreak/>
        <w:t>CERTIDÃO DE VERIFICAÇÃO DE LIMITE E AUSÊNCIA DE FRACIONAMENTO INDEVIDO</w:t>
      </w:r>
    </w:p>
    <w:p w14:paraId="74C6F32A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</w:p>
    <w:p w14:paraId="0F6B893F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 xml:space="preserve">CERTIFICO, para fins dos </w:t>
      </w:r>
      <w:proofErr w:type="spellStart"/>
      <w:r w:rsidRPr="004D6FFA">
        <w:rPr>
          <w:rFonts w:ascii="Verdana" w:hAnsi="Verdana"/>
          <w:sz w:val="21"/>
          <w:szCs w:val="21"/>
        </w:rPr>
        <w:t>arts</w:t>
      </w:r>
      <w:proofErr w:type="spellEnd"/>
      <w:r w:rsidRPr="004D6FFA">
        <w:rPr>
          <w:rFonts w:ascii="Verdana" w:hAnsi="Verdana"/>
          <w:sz w:val="21"/>
          <w:szCs w:val="21"/>
        </w:rPr>
        <w:t>. 7º e 8º do Decreto Municipal nº 3.909/2026 e do art. 75, § 1º, da Lei nº 14.133/2021, que a Divisão de Compras procedeu à verificação das despesas realizadas no exercício que devam ser consideradas para aferição do limite legal aplicável à presente contratação.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758"/>
        <w:gridCol w:w="4736"/>
      </w:tblGrid>
      <w:tr w:rsidR="009D5AA3" w:rsidRPr="004D6FFA" w14:paraId="574ABEF7" w14:textId="77777777" w:rsidTr="003F7372">
        <w:trPr>
          <w:jc w:val="center"/>
        </w:trPr>
        <w:tc>
          <w:tcPr>
            <w:tcW w:w="3969" w:type="dxa"/>
            <w:vAlign w:val="center"/>
          </w:tcPr>
          <w:p w14:paraId="2B7CFA73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b/>
                <w:sz w:val="21"/>
                <w:szCs w:val="21"/>
              </w:rPr>
              <w:t>Informação</w:t>
            </w:r>
          </w:p>
        </w:tc>
        <w:tc>
          <w:tcPr>
            <w:tcW w:w="5102" w:type="dxa"/>
            <w:vAlign w:val="center"/>
          </w:tcPr>
          <w:p w14:paraId="74A0C8F8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b/>
                <w:sz w:val="21"/>
                <w:szCs w:val="21"/>
              </w:rPr>
              <w:t>Registro</w:t>
            </w:r>
          </w:p>
        </w:tc>
      </w:tr>
      <w:tr w:rsidR="009D5AA3" w:rsidRPr="004D6FFA" w14:paraId="7EF04CA8" w14:textId="77777777" w:rsidTr="003F7372">
        <w:trPr>
          <w:jc w:val="center"/>
        </w:trPr>
        <w:tc>
          <w:tcPr>
            <w:tcW w:w="3969" w:type="dxa"/>
            <w:vAlign w:val="center"/>
          </w:tcPr>
          <w:p w14:paraId="698CE0B8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Categoria/ramo de atividade</w:t>
            </w:r>
          </w:p>
        </w:tc>
        <w:tc>
          <w:tcPr>
            <w:tcW w:w="5102" w:type="dxa"/>
            <w:vAlign w:val="center"/>
          </w:tcPr>
          <w:p w14:paraId="5C95EEA0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[preencher]</w:t>
            </w:r>
          </w:p>
        </w:tc>
      </w:tr>
      <w:tr w:rsidR="009D5AA3" w:rsidRPr="004D6FFA" w14:paraId="0BFDAC78" w14:textId="77777777" w:rsidTr="003F7372">
        <w:trPr>
          <w:jc w:val="center"/>
        </w:trPr>
        <w:tc>
          <w:tcPr>
            <w:tcW w:w="3969" w:type="dxa"/>
            <w:vAlign w:val="center"/>
          </w:tcPr>
          <w:p w14:paraId="63B9D5BF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Valor acumulado anterior computável</w:t>
            </w:r>
          </w:p>
        </w:tc>
        <w:tc>
          <w:tcPr>
            <w:tcW w:w="5102" w:type="dxa"/>
            <w:vAlign w:val="center"/>
          </w:tcPr>
          <w:p w14:paraId="6B49DF05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 xml:space="preserve">R$ </w:t>
            </w:r>
            <w:proofErr w:type="gramStart"/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  <w:proofErr w:type="gramEnd"/>
          </w:p>
        </w:tc>
      </w:tr>
      <w:tr w:rsidR="009D5AA3" w:rsidRPr="004D6FFA" w14:paraId="476F7972" w14:textId="77777777" w:rsidTr="003F7372">
        <w:trPr>
          <w:jc w:val="center"/>
        </w:trPr>
        <w:tc>
          <w:tcPr>
            <w:tcW w:w="3969" w:type="dxa"/>
            <w:vAlign w:val="center"/>
          </w:tcPr>
          <w:p w14:paraId="1DCE2F91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Valor desta contratação</w:t>
            </w:r>
          </w:p>
        </w:tc>
        <w:tc>
          <w:tcPr>
            <w:tcW w:w="5102" w:type="dxa"/>
            <w:vAlign w:val="center"/>
          </w:tcPr>
          <w:p w14:paraId="0A039B74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 xml:space="preserve">R$ </w:t>
            </w:r>
            <w:proofErr w:type="gramStart"/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  <w:proofErr w:type="gramEnd"/>
          </w:p>
        </w:tc>
      </w:tr>
      <w:tr w:rsidR="009D5AA3" w:rsidRPr="004D6FFA" w14:paraId="2D0EBB0E" w14:textId="77777777" w:rsidTr="003F7372">
        <w:trPr>
          <w:jc w:val="center"/>
        </w:trPr>
        <w:tc>
          <w:tcPr>
            <w:tcW w:w="3969" w:type="dxa"/>
            <w:vAlign w:val="center"/>
          </w:tcPr>
          <w:p w14:paraId="1A92EF1F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Valor acumulado após contratação</w:t>
            </w:r>
          </w:p>
        </w:tc>
        <w:tc>
          <w:tcPr>
            <w:tcW w:w="5102" w:type="dxa"/>
            <w:vAlign w:val="center"/>
          </w:tcPr>
          <w:p w14:paraId="11EC3089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 xml:space="preserve">R$ </w:t>
            </w:r>
            <w:proofErr w:type="gramStart"/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  <w:proofErr w:type="gramEnd"/>
          </w:p>
        </w:tc>
      </w:tr>
      <w:tr w:rsidR="009D5AA3" w:rsidRPr="004D6FFA" w14:paraId="7E12E69C" w14:textId="77777777" w:rsidTr="003F7372">
        <w:trPr>
          <w:jc w:val="center"/>
        </w:trPr>
        <w:tc>
          <w:tcPr>
            <w:tcW w:w="3969" w:type="dxa"/>
            <w:vAlign w:val="center"/>
          </w:tcPr>
          <w:p w14:paraId="292AE646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Limite legal vigente aplicável</w:t>
            </w:r>
          </w:p>
        </w:tc>
        <w:tc>
          <w:tcPr>
            <w:tcW w:w="5102" w:type="dxa"/>
            <w:vAlign w:val="center"/>
          </w:tcPr>
          <w:p w14:paraId="6DD0CB44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 xml:space="preserve">R$ </w:t>
            </w:r>
            <w:proofErr w:type="gramStart"/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  <w:proofErr w:type="gramEnd"/>
          </w:p>
        </w:tc>
      </w:tr>
      <w:tr w:rsidR="009D5AA3" w:rsidRPr="004D6FFA" w14:paraId="09839BC1" w14:textId="77777777" w:rsidTr="003F7372">
        <w:trPr>
          <w:jc w:val="center"/>
        </w:trPr>
        <w:tc>
          <w:tcPr>
            <w:tcW w:w="3969" w:type="dxa"/>
            <w:vAlign w:val="center"/>
          </w:tcPr>
          <w:p w14:paraId="3625F911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Resultado</w:t>
            </w:r>
          </w:p>
        </w:tc>
        <w:tc>
          <w:tcPr>
            <w:tcW w:w="5102" w:type="dxa"/>
            <w:vAlign w:val="center"/>
          </w:tcPr>
          <w:p w14:paraId="69D0C788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proofErr w:type="gramStart"/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  <w:proofErr w:type="gramEnd"/>
            <w:r w:rsidRPr="004D6FFA">
              <w:rPr>
                <w:rFonts w:ascii="Verdana" w:hAnsi="Verdana"/>
                <w:sz w:val="21"/>
                <w:szCs w:val="21"/>
              </w:rPr>
              <w:t xml:space="preserve"> Dentro do limite  [ ] Excede o limite</w:t>
            </w:r>
          </w:p>
        </w:tc>
      </w:tr>
    </w:tbl>
    <w:p w14:paraId="18FAEB72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Após a análise, [NÃO FOI / FOI] identificado fracionamento indevido da despesa. Fundamentação complementar: [descrever objetivamente as contratações consideradas e a conclusão].</w:t>
      </w:r>
    </w:p>
    <w:p w14:paraId="6D272DF5" w14:textId="16161896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68B9F7E0" w14:textId="41672DDB" w:rsidR="005F4704" w:rsidRDefault="005F4704" w:rsidP="009D5AA3">
      <w:pPr>
        <w:jc w:val="center"/>
        <w:rPr>
          <w:rFonts w:ascii="Verdana" w:hAnsi="Verdana"/>
          <w:sz w:val="21"/>
          <w:szCs w:val="21"/>
        </w:rPr>
      </w:pPr>
    </w:p>
    <w:p w14:paraId="2E571076" w14:textId="77777777" w:rsidR="005F4704" w:rsidRDefault="005F4704" w:rsidP="009D5AA3">
      <w:pPr>
        <w:jc w:val="center"/>
        <w:rPr>
          <w:rFonts w:ascii="Verdana" w:hAnsi="Verdana"/>
          <w:sz w:val="21"/>
          <w:szCs w:val="21"/>
        </w:rPr>
      </w:pPr>
    </w:p>
    <w:p w14:paraId="131AFD07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  <w:t>________________________________________</w:t>
      </w:r>
    </w:p>
    <w:p w14:paraId="0D69B41D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ANDERSON </w:t>
      </w:r>
    </w:p>
    <w:p w14:paraId="2B2F635A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Responsável - Divisão de Compras</w:t>
      </w:r>
    </w:p>
    <w:p w14:paraId="54032A9E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 w:type="page"/>
      </w:r>
    </w:p>
    <w:p w14:paraId="1886CEB6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lastRenderedPageBreak/>
        <w:t>DECLARAÇÃO DE DISPONIBILIDADE ORÇAMENTÁRIA</w:t>
      </w:r>
    </w:p>
    <w:p w14:paraId="06B4D165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Declaro, para fins do art. 72, IV, da Lei nº 14.133/2021 e do art. 4º, VI, do Decreto Municipal nº 3.909/2026, que existem recursos orçamentários adequados e suficientes para suportar a contratação objeto deste processo, nos seguintes termos: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0"/>
        <w:gridCol w:w="5254"/>
      </w:tblGrid>
      <w:tr w:rsidR="009D5AA3" w:rsidRPr="004D6FFA" w14:paraId="43538E6F" w14:textId="77777777" w:rsidTr="003F7372">
        <w:trPr>
          <w:jc w:val="center"/>
        </w:trPr>
        <w:tc>
          <w:tcPr>
            <w:tcW w:w="3402" w:type="dxa"/>
            <w:vAlign w:val="center"/>
          </w:tcPr>
          <w:p w14:paraId="61D1C8C9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b/>
                <w:sz w:val="21"/>
                <w:szCs w:val="21"/>
              </w:rPr>
              <w:t>Elemento</w:t>
            </w:r>
          </w:p>
        </w:tc>
        <w:tc>
          <w:tcPr>
            <w:tcW w:w="5669" w:type="dxa"/>
            <w:vAlign w:val="center"/>
          </w:tcPr>
          <w:p w14:paraId="4810B098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b/>
                <w:sz w:val="21"/>
                <w:szCs w:val="21"/>
              </w:rPr>
              <w:t>Informação</w:t>
            </w:r>
          </w:p>
        </w:tc>
      </w:tr>
      <w:tr w:rsidR="009D5AA3" w:rsidRPr="004D6FFA" w14:paraId="4010D1F2" w14:textId="77777777" w:rsidTr="003F7372">
        <w:trPr>
          <w:jc w:val="center"/>
        </w:trPr>
        <w:tc>
          <w:tcPr>
            <w:tcW w:w="3402" w:type="dxa"/>
            <w:vAlign w:val="center"/>
          </w:tcPr>
          <w:p w14:paraId="778C22A5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Órgão/Unidade</w:t>
            </w:r>
          </w:p>
        </w:tc>
        <w:tc>
          <w:tcPr>
            <w:tcW w:w="5669" w:type="dxa"/>
            <w:vAlign w:val="center"/>
          </w:tcPr>
          <w:p w14:paraId="561A0A7A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</w:p>
        </w:tc>
      </w:tr>
      <w:tr w:rsidR="009D5AA3" w:rsidRPr="004D6FFA" w14:paraId="2865BDB6" w14:textId="77777777" w:rsidTr="003F7372">
        <w:trPr>
          <w:jc w:val="center"/>
        </w:trPr>
        <w:tc>
          <w:tcPr>
            <w:tcW w:w="3402" w:type="dxa"/>
            <w:vAlign w:val="center"/>
          </w:tcPr>
          <w:p w14:paraId="605312C5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Funcional programática</w:t>
            </w:r>
          </w:p>
        </w:tc>
        <w:tc>
          <w:tcPr>
            <w:tcW w:w="5669" w:type="dxa"/>
            <w:vAlign w:val="center"/>
          </w:tcPr>
          <w:p w14:paraId="6E03F1F2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</w:p>
        </w:tc>
      </w:tr>
      <w:tr w:rsidR="009D5AA3" w:rsidRPr="004D6FFA" w14:paraId="190E9CAC" w14:textId="77777777" w:rsidTr="003F7372">
        <w:trPr>
          <w:jc w:val="center"/>
        </w:trPr>
        <w:tc>
          <w:tcPr>
            <w:tcW w:w="3402" w:type="dxa"/>
            <w:vAlign w:val="center"/>
          </w:tcPr>
          <w:p w14:paraId="622BBF10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Natureza da despesa</w:t>
            </w:r>
          </w:p>
        </w:tc>
        <w:tc>
          <w:tcPr>
            <w:tcW w:w="5669" w:type="dxa"/>
            <w:vAlign w:val="center"/>
          </w:tcPr>
          <w:p w14:paraId="434DC1BF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</w:p>
        </w:tc>
      </w:tr>
      <w:tr w:rsidR="009D5AA3" w:rsidRPr="004D6FFA" w14:paraId="5E446C2B" w14:textId="77777777" w:rsidTr="003F7372">
        <w:trPr>
          <w:jc w:val="center"/>
        </w:trPr>
        <w:tc>
          <w:tcPr>
            <w:tcW w:w="3402" w:type="dxa"/>
            <w:vAlign w:val="center"/>
          </w:tcPr>
          <w:p w14:paraId="609D359E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Fonte de recursos</w:t>
            </w:r>
          </w:p>
        </w:tc>
        <w:tc>
          <w:tcPr>
            <w:tcW w:w="5669" w:type="dxa"/>
            <w:vAlign w:val="center"/>
          </w:tcPr>
          <w:p w14:paraId="0A1EE503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</w:p>
        </w:tc>
      </w:tr>
      <w:tr w:rsidR="009D5AA3" w:rsidRPr="004D6FFA" w14:paraId="15696133" w14:textId="77777777" w:rsidTr="003F7372">
        <w:trPr>
          <w:jc w:val="center"/>
        </w:trPr>
        <w:tc>
          <w:tcPr>
            <w:tcW w:w="3402" w:type="dxa"/>
            <w:vAlign w:val="center"/>
          </w:tcPr>
          <w:p w14:paraId="01F6A3CA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Dotação</w:t>
            </w:r>
          </w:p>
        </w:tc>
        <w:tc>
          <w:tcPr>
            <w:tcW w:w="5669" w:type="dxa"/>
            <w:vAlign w:val="center"/>
          </w:tcPr>
          <w:p w14:paraId="6DF61AA7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</w:p>
        </w:tc>
      </w:tr>
      <w:tr w:rsidR="009D5AA3" w:rsidRPr="004D6FFA" w14:paraId="67B5CC50" w14:textId="77777777" w:rsidTr="003F7372">
        <w:trPr>
          <w:jc w:val="center"/>
        </w:trPr>
        <w:tc>
          <w:tcPr>
            <w:tcW w:w="3402" w:type="dxa"/>
            <w:vAlign w:val="center"/>
          </w:tcPr>
          <w:p w14:paraId="06C2948F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Saldo disponível</w:t>
            </w:r>
          </w:p>
        </w:tc>
        <w:tc>
          <w:tcPr>
            <w:tcW w:w="5669" w:type="dxa"/>
            <w:vAlign w:val="center"/>
          </w:tcPr>
          <w:p w14:paraId="71C9D9CF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 xml:space="preserve">R$ </w:t>
            </w:r>
            <w:proofErr w:type="gramStart"/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  <w:proofErr w:type="gramEnd"/>
          </w:p>
        </w:tc>
      </w:tr>
      <w:tr w:rsidR="009D5AA3" w:rsidRPr="004D6FFA" w14:paraId="487B7B62" w14:textId="77777777" w:rsidTr="003F7372">
        <w:trPr>
          <w:jc w:val="center"/>
        </w:trPr>
        <w:tc>
          <w:tcPr>
            <w:tcW w:w="3402" w:type="dxa"/>
            <w:vAlign w:val="center"/>
          </w:tcPr>
          <w:p w14:paraId="446C0B7A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Valor da contratação</w:t>
            </w:r>
          </w:p>
        </w:tc>
        <w:tc>
          <w:tcPr>
            <w:tcW w:w="5669" w:type="dxa"/>
            <w:vAlign w:val="center"/>
          </w:tcPr>
          <w:p w14:paraId="00012F2D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 xml:space="preserve">R$ </w:t>
            </w:r>
            <w:proofErr w:type="gramStart"/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  <w:proofErr w:type="gramEnd"/>
          </w:p>
        </w:tc>
      </w:tr>
    </w:tbl>
    <w:p w14:paraId="16CA0360" w14:textId="77777777" w:rsidR="005F4704" w:rsidRDefault="005F4704" w:rsidP="005F4704">
      <w:pPr>
        <w:jc w:val="center"/>
        <w:rPr>
          <w:rFonts w:ascii="Verdana" w:hAnsi="Verdana"/>
          <w:sz w:val="21"/>
          <w:szCs w:val="21"/>
        </w:rPr>
      </w:pPr>
    </w:p>
    <w:p w14:paraId="3F4DA444" w14:textId="77777777" w:rsidR="005F4704" w:rsidRDefault="005F4704" w:rsidP="005F4704">
      <w:pPr>
        <w:jc w:val="center"/>
        <w:rPr>
          <w:rFonts w:ascii="Verdana" w:hAnsi="Verdana"/>
          <w:sz w:val="21"/>
          <w:szCs w:val="21"/>
        </w:rPr>
      </w:pPr>
    </w:p>
    <w:p w14:paraId="3CA1F33A" w14:textId="77777777" w:rsidR="005F4704" w:rsidRDefault="005F4704" w:rsidP="005F4704">
      <w:pPr>
        <w:jc w:val="center"/>
        <w:rPr>
          <w:rFonts w:ascii="Verdana" w:hAnsi="Verdana"/>
          <w:sz w:val="21"/>
          <w:szCs w:val="21"/>
        </w:rPr>
      </w:pPr>
    </w:p>
    <w:p w14:paraId="4439349F" w14:textId="20A387EB" w:rsidR="009D5AA3" w:rsidRPr="004D6FFA" w:rsidRDefault="009D5AA3" w:rsidP="005F4704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  <w:t>________________________________________</w:t>
      </w:r>
    </w:p>
    <w:p w14:paraId="61A48D2E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ANDRIELI</w:t>
      </w:r>
    </w:p>
    <w:p w14:paraId="00C8FA40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Responsável pelo Orçamento/Contabilidade</w:t>
      </w:r>
    </w:p>
    <w:p w14:paraId="3935293D" w14:textId="77777777" w:rsidR="009D5AA3" w:rsidRPr="00D66782" w:rsidRDefault="009D5AA3" w:rsidP="009D5AA3">
      <w:pPr>
        <w:jc w:val="center"/>
        <w:rPr>
          <w:rFonts w:ascii="Verdana" w:hAnsi="Verdana"/>
          <w:b/>
          <w:color w:val="FF0000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 w:type="page"/>
      </w:r>
      <w:r w:rsidRPr="00D66782">
        <w:rPr>
          <w:rFonts w:ascii="Verdana" w:hAnsi="Verdana"/>
          <w:b/>
          <w:color w:val="FF0000"/>
          <w:sz w:val="21"/>
          <w:szCs w:val="21"/>
        </w:rPr>
        <w:lastRenderedPageBreak/>
        <w:t>APÓS PARECER JURÍDICO:</w:t>
      </w:r>
    </w:p>
    <w:p w14:paraId="477BE7A5" w14:textId="77777777" w:rsidR="009D5AA3" w:rsidRPr="00D66782" w:rsidRDefault="009D5AA3" w:rsidP="009D5AA3">
      <w:pPr>
        <w:jc w:val="center"/>
        <w:rPr>
          <w:rFonts w:ascii="Verdana" w:hAnsi="Verdana"/>
          <w:b/>
          <w:color w:val="FF0000"/>
          <w:sz w:val="21"/>
          <w:szCs w:val="21"/>
        </w:rPr>
      </w:pPr>
    </w:p>
    <w:p w14:paraId="77728C1D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b/>
          <w:sz w:val="21"/>
          <w:szCs w:val="21"/>
        </w:rPr>
        <w:t>TERMO DE AUTORIZAÇÃO DA CONTRATAÇÃO DIRETA</w:t>
      </w:r>
    </w:p>
    <w:p w14:paraId="00763950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 xml:space="preserve">Processo Administrativo nº </w:t>
      </w:r>
      <w:proofErr w:type="gramStart"/>
      <w:r w:rsidRPr="004D6FFA">
        <w:rPr>
          <w:rFonts w:ascii="Verdana" w:hAnsi="Verdana"/>
          <w:sz w:val="21"/>
          <w:szCs w:val="21"/>
        </w:rPr>
        <w:t>[ ]</w:t>
      </w:r>
      <w:proofErr w:type="gramEnd"/>
      <w:r w:rsidRPr="004D6FFA">
        <w:rPr>
          <w:rFonts w:ascii="Verdana" w:hAnsi="Verdana"/>
          <w:sz w:val="21"/>
          <w:szCs w:val="21"/>
        </w:rPr>
        <w:t>/2026</w:t>
      </w:r>
    </w:p>
    <w:p w14:paraId="52816071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 xml:space="preserve">Considerando a instrução do processo, a justificativa da contratação direta, a razão da escolha do contratado, a justificativa do preço, a comprovação da habilitação, a disponibilidade orçamentária e o parecer jurídico nº </w:t>
      </w:r>
      <w:proofErr w:type="gramStart"/>
      <w:r w:rsidRPr="004D6FFA">
        <w:rPr>
          <w:rFonts w:ascii="Verdana" w:hAnsi="Verdana"/>
          <w:sz w:val="21"/>
          <w:szCs w:val="21"/>
        </w:rPr>
        <w:t>[ ]</w:t>
      </w:r>
      <w:proofErr w:type="gramEnd"/>
      <w:r w:rsidRPr="004D6FFA">
        <w:rPr>
          <w:rFonts w:ascii="Verdana" w:hAnsi="Verdana"/>
          <w:sz w:val="21"/>
          <w:szCs w:val="21"/>
        </w:rPr>
        <w:t>/2026, AUTORIZO a contratação direta abaixo identificada: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5786"/>
      </w:tblGrid>
      <w:tr w:rsidR="009D5AA3" w:rsidRPr="004D6FFA" w14:paraId="543885B8" w14:textId="77777777" w:rsidTr="003F7372">
        <w:trPr>
          <w:jc w:val="center"/>
        </w:trPr>
        <w:tc>
          <w:tcPr>
            <w:tcW w:w="2835" w:type="dxa"/>
            <w:vAlign w:val="center"/>
          </w:tcPr>
          <w:p w14:paraId="485DB99A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b/>
                <w:sz w:val="21"/>
                <w:szCs w:val="21"/>
              </w:rPr>
              <w:t>Elemento</w:t>
            </w:r>
          </w:p>
        </w:tc>
        <w:tc>
          <w:tcPr>
            <w:tcW w:w="6236" w:type="dxa"/>
            <w:vAlign w:val="center"/>
          </w:tcPr>
          <w:p w14:paraId="4EA61320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b/>
                <w:sz w:val="21"/>
                <w:szCs w:val="21"/>
              </w:rPr>
              <w:t>Informação</w:t>
            </w:r>
          </w:p>
        </w:tc>
      </w:tr>
      <w:tr w:rsidR="009D5AA3" w:rsidRPr="004D6FFA" w14:paraId="5A45BFAD" w14:textId="77777777" w:rsidTr="003F7372">
        <w:trPr>
          <w:jc w:val="center"/>
        </w:trPr>
        <w:tc>
          <w:tcPr>
            <w:tcW w:w="2835" w:type="dxa"/>
            <w:vAlign w:val="center"/>
          </w:tcPr>
          <w:p w14:paraId="176ECE8B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Objeto</w:t>
            </w:r>
          </w:p>
        </w:tc>
        <w:tc>
          <w:tcPr>
            <w:tcW w:w="6236" w:type="dxa"/>
            <w:vAlign w:val="center"/>
          </w:tcPr>
          <w:p w14:paraId="10F67727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Manutenção, recuperação e substituição de componentes do playground do Lago Central</w:t>
            </w:r>
          </w:p>
        </w:tc>
      </w:tr>
      <w:tr w:rsidR="009D5AA3" w:rsidRPr="004D6FFA" w14:paraId="6000E1F7" w14:textId="77777777" w:rsidTr="003F7372">
        <w:trPr>
          <w:jc w:val="center"/>
        </w:trPr>
        <w:tc>
          <w:tcPr>
            <w:tcW w:w="2835" w:type="dxa"/>
            <w:vAlign w:val="center"/>
          </w:tcPr>
          <w:p w14:paraId="40D725A4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Contratada</w:t>
            </w:r>
          </w:p>
        </w:tc>
        <w:tc>
          <w:tcPr>
            <w:tcW w:w="6236" w:type="dxa"/>
            <w:vAlign w:val="center"/>
          </w:tcPr>
          <w:p w14:paraId="18CBDD98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[razão social]</w:t>
            </w:r>
          </w:p>
        </w:tc>
      </w:tr>
      <w:tr w:rsidR="009D5AA3" w:rsidRPr="004D6FFA" w14:paraId="2738AFFF" w14:textId="77777777" w:rsidTr="003F7372">
        <w:trPr>
          <w:jc w:val="center"/>
        </w:trPr>
        <w:tc>
          <w:tcPr>
            <w:tcW w:w="2835" w:type="dxa"/>
            <w:vAlign w:val="center"/>
          </w:tcPr>
          <w:p w14:paraId="1CE9A117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CNPJ</w:t>
            </w:r>
          </w:p>
        </w:tc>
        <w:tc>
          <w:tcPr>
            <w:tcW w:w="6236" w:type="dxa"/>
            <w:vAlign w:val="center"/>
          </w:tcPr>
          <w:p w14:paraId="49D5B976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</w:p>
        </w:tc>
      </w:tr>
      <w:tr w:rsidR="009D5AA3" w:rsidRPr="004D6FFA" w14:paraId="6B200307" w14:textId="77777777" w:rsidTr="003F7372">
        <w:trPr>
          <w:jc w:val="center"/>
        </w:trPr>
        <w:tc>
          <w:tcPr>
            <w:tcW w:w="2835" w:type="dxa"/>
            <w:vAlign w:val="center"/>
          </w:tcPr>
          <w:p w14:paraId="44C49218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Valor global</w:t>
            </w:r>
          </w:p>
        </w:tc>
        <w:tc>
          <w:tcPr>
            <w:tcW w:w="6236" w:type="dxa"/>
            <w:vAlign w:val="center"/>
          </w:tcPr>
          <w:p w14:paraId="44256EFF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 xml:space="preserve">R$ </w:t>
            </w:r>
            <w:proofErr w:type="gramStart"/>
            <w:r w:rsidRPr="004D6FFA">
              <w:rPr>
                <w:rFonts w:ascii="Verdana" w:hAnsi="Verdana"/>
                <w:sz w:val="21"/>
                <w:szCs w:val="21"/>
              </w:rPr>
              <w:t>[ ]</w:t>
            </w:r>
            <w:proofErr w:type="gramEnd"/>
          </w:p>
        </w:tc>
      </w:tr>
      <w:tr w:rsidR="009D5AA3" w:rsidRPr="004D6FFA" w14:paraId="69B442A7" w14:textId="77777777" w:rsidTr="003F7372">
        <w:trPr>
          <w:jc w:val="center"/>
        </w:trPr>
        <w:tc>
          <w:tcPr>
            <w:tcW w:w="2835" w:type="dxa"/>
            <w:vAlign w:val="center"/>
          </w:tcPr>
          <w:p w14:paraId="46210DF1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Fundamento legal</w:t>
            </w:r>
          </w:p>
        </w:tc>
        <w:tc>
          <w:tcPr>
            <w:tcW w:w="6236" w:type="dxa"/>
            <w:vAlign w:val="center"/>
          </w:tcPr>
          <w:p w14:paraId="7D20ADB0" w14:textId="77777777" w:rsidR="009D5AA3" w:rsidRPr="004D6FFA" w:rsidRDefault="009D5AA3" w:rsidP="003F737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D6FFA">
              <w:rPr>
                <w:rFonts w:ascii="Verdana" w:hAnsi="Verdana"/>
                <w:sz w:val="21"/>
                <w:szCs w:val="21"/>
              </w:rPr>
              <w:t>Art. 75, II, da Lei nº 14.133/2021</w:t>
            </w:r>
          </w:p>
        </w:tc>
      </w:tr>
    </w:tbl>
    <w:p w14:paraId="436DFB7A" w14:textId="77777777" w:rsidR="009D5AA3" w:rsidRPr="004D6FFA" w:rsidRDefault="009D5AA3" w:rsidP="009D5AA3">
      <w:pPr>
        <w:jc w:val="both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>Determino a formalização do instrumento pertinente e a adoção das providências de publicidade e transparência previstas na Lei nº 14.133/2021 e nos Decretos Municipais nº 3.283/2023 e nº 3.909/2026.</w:t>
      </w:r>
    </w:p>
    <w:p w14:paraId="6D5545FE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05A30B23" w14:textId="2BFCBC08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</w:p>
    <w:p w14:paraId="19C64F15" w14:textId="621AE1F1" w:rsidR="005F4704" w:rsidRDefault="005F4704" w:rsidP="009D5AA3">
      <w:pPr>
        <w:jc w:val="center"/>
        <w:rPr>
          <w:rFonts w:ascii="Verdana" w:hAnsi="Verdana"/>
          <w:sz w:val="21"/>
          <w:szCs w:val="21"/>
        </w:rPr>
      </w:pPr>
    </w:p>
    <w:p w14:paraId="5AEEFFF3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br/>
        <w:t>________________________________________</w:t>
      </w:r>
    </w:p>
    <w:p w14:paraId="1DDDFCFF" w14:textId="77777777" w:rsidR="009D5AA3" w:rsidRDefault="009D5AA3" w:rsidP="009D5AA3">
      <w:pPr>
        <w:jc w:val="center"/>
        <w:rPr>
          <w:rFonts w:ascii="Verdana" w:hAnsi="Verdana"/>
          <w:sz w:val="21"/>
          <w:szCs w:val="21"/>
        </w:rPr>
      </w:pPr>
      <w:r w:rsidRPr="004D6FFA">
        <w:rPr>
          <w:rFonts w:ascii="Verdana" w:hAnsi="Verdana"/>
          <w:sz w:val="21"/>
          <w:szCs w:val="21"/>
        </w:rPr>
        <w:t xml:space="preserve">MAICO DIOGO FAVERSANI </w:t>
      </w:r>
    </w:p>
    <w:p w14:paraId="683F95CE" w14:textId="77777777" w:rsidR="009D5AA3" w:rsidRPr="004D6FFA" w:rsidRDefault="009D5AA3" w:rsidP="009D5AA3">
      <w:pPr>
        <w:jc w:val="center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P</w:t>
      </w:r>
      <w:r w:rsidRPr="004D6FFA">
        <w:rPr>
          <w:rFonts w:ascii="Verdana" w:hAnsi="Verdana"/>
          <w:sz w:val="21"/>
          <w:szCs w:val="21"/>
        </w:rPr>
        <w:t>refeito Municipal</w:t>
      </w:r>
    </w:p>
    <w:p w14:paraId="15301053" w14:textId="2926D818" w:rsidR="00F6672D" w:rsidRPr="009D5AA3" w:rsidRDefault="00F6672D" w:rsidP="009D5AA3"/>
    <w:sectPr w:rsidR="00F6672D" w:rsidRPr="009D5AA3" w:rsidSect="005E3FD7">
      <w:footerReference w:type="default" r:id="rId13"/>
      <w:type w:val="continuous"/>
      <w:pgSz w:w="11906" w:h="16838"/>
      <w:pgMar w:top="2552" w:right="1701" w:bottom="851" w:left="1701" w:header="709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A81FE" w14:textId="77777777" w:rsidR="00AC0E7B" w:rsidRDefault="00AC0E7B" w:rsidP="00802C13">
      <w:pPr>
        <w:spacing w:after="0" w:line="240" w:lineRule="auto"/>
      </w:pPr>
      <w:r>
        <w:separator/>
      </w:r>
    </w:p>
  </w:endnote>
  <w:endnote w:type="continuationSeparator" w:id="0">
    <w:p w14:paraId="6A8910CB" w14:textId="77777777" w:rsidR="00AC0E7B" w:rsidRDefault="00AC0E7B" w:rsidP="00802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D7614" w14:textId="77777777" w:rsidR="00021F29" w:rsidRDefault="00021F2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360F7" w14:textId="77777777" w:rsidR="005E3FD7" w:rsidRDefault="005E3FD7" w:rsidP="005E3FD7">
    <w:pPr>
      <w:pStyle w:val="Rodap"/>
      <w:jc w:val="right"/>
      <w:rPr>
        <w:rFonts w:ascii="Arial" w:hAnsi="Arial" w:cs="Arial"/>
        <w:sz w:val="14"/>
        <w:szCs w:val="14"/>
      </w:rPr>
    </w:pPr>
    <w:r w:rsidRPr="008E2173">
      <w:rPr>
        <w:rFonts w:ascii="Arial" w:hAnsi="Arial" w:cs="Arial"/>
        <w:sz w:val="14"/>
        <w:szCs w:val="14"/>
      </w:rPr>
      <w:fldChar w:fldCharType="begin"/>
    </w:r>
    <w:r w:rsidRPr="008E2173">
      <w:rPr>
        <w:rFonts w:ascii="Arial" w:hAnsi="Arial" w:cs="Arial"/>
        <w:sz w:val="14"/>
        <w:szCs w:val="14"/>
      </w:rPr>
      <w:instrText>PAGE   \* MERGEFORMAT</w:instrText>
    </w:r>
    <w:r w:rsidRPr="008E2173"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sz w:val="14"/>
        <w:szCs w:val="14"/>
      </w:rPr>
      <w:t>1</w:t>
    </w:r>
    <w:r w:rsidRPr="008E2173">
      <w:rPr>
        <w:rFonts w:ascii="Arial" w:hAnsi="Arial" w:cs="Arial"/>
        <w:sz w:val="14"/>
        <w:szCs w:val="14"/>
      </w:rPr>
      <w:fldChar w:fldCharType="end"/>
    </w:r>
  </w:p>
  <w:p w14:paraId="0DCBD03B" w14:textId="77777777" w:rsidR="005E3FD7" w:rsidRDefault="005E3FD7" w:rsidP="005E3FD7">
    <w:pPr>
      <w:pStyle w:val="Rodap"/>
      <w:jc w:val="right"/>
      <w:rPr>
        <w:rFonts w:ascii="Arial" w:hAnsi="Arial" w:cs="Arial"/>
        <w:sz w:val="14"/>
        <w:szCs w:val="14"/>
      </w:rPr>
    </w:pPr>
    <w:r>
      <w:rPr>
        <w:rFonts w:ascii="Arial Narrow" w:hAnsi="Arial Narrow"/>
        <w:b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2C2D49" wp14:editId="13D201F2">
              <wp:simplePos x="0" y="0"/>
              <wp:positionH relativeFrom="column">
                <wp:posOffset>-572135</wp:posOffset>
              </wp:positionH>
              <wp:positionV relativeFrom="paragraph">
                <wp:posOffset>38735</wp:posOffset>
              </wp:positionV>
              <wp:extent cx="6546655" cy="0"/>
              <wp:effectExtent l="0" t="0" r="0" b="0"/>
              <wp:wrapNone/>
              <wp:docPr id="32428390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46655" cy="0"/>
                      </a:xfrm>
                      <a:prstGeom prst="line">
                        <a:avLst/>
                      </a:prstGeom>
                      <a:ln w="22225" cap="rnd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57725D" id="Conector reto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5.05pt,3.05pt" to="470.4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" strokecolor="yellow" strokeweight="1.75pt">
              <v:stroke joinstyle="miter" endcap="round"/>
            </v:line>
          </w:pict>
        </mc:Fallback>
      </mc:AlternateContent>
    </w:r>
  </w:p>
  <w:p w14:paraId="448A81AE" w14:textId="3305E905" w:rsidR="00AB08C5" w:rsidRPr="005E3FD7" w:rsidRDefault="005E3FD7" w:rsidP="005E3FD7">
    <w:pPr>
      <w:pStyle w:val="Rodap"/>
      <w:tabs>
        <w:tab w:val="clear" w:pos="8504"/>
      </w:tabs>
      <w:ind w:left="-993" w:right="-994"/>
      <w:jc w:val="center"/>
      <w:rPr>
        <w:rFonts w:ascii="Arial" w:hAnsi="Arial" w:cs="Arial"/>
        <w:sz w:val="15"/>
        <w:szCs w:val="15"/>
      </w:rPr>
    </w:pPr>
    <w:r w:rsidRPr="0051698F">
      <w:rPr>
        <w:rFonts w:ascii="Arial" w:hAnsi="Arial" w:cs="Arial"/>
        <w:b/>
        <w:bCs/>
        <w:sz w:val="15"/>
        <w:szCs w:val="15"/>
      </w:rPr>
      <w:t>Fone (46) 3199-2333</w:t>
    </w:r>
    <w:r w:rsidRPr="0051698F">
      <w:rPr>
        <w:rFonts w:ascii="Arial" w:hAnsi="Arial" w:cs="Arial"/>
        <w:sz w:val="15"/>
        <w:szCs w:val="15"/>
      </w:rPr>
      <w:t xml:space="preserve"> – e-mail: pmbssul@bssul.pr.gov.br – Rua Cândido Merlo, 290 – Centro – CEP: 85.515-000 – Bom Sucesso do Sul – Paraná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F903" w14:textId="77777777" w:rsidR="00021F29" w:rsidRDefault="00021F29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60961" w14:textId="77777777" w:rsidR="00021F29" w:rsidRDefault="00021F29" w:rsidP="005E3FD7">
    <w:pPr>
      <w:pStyle w:val="Rodap"/>
      <w:jc w:val="right"/>
      <w:rPr>
        <w:rFonts w:ascii="Arial" w:hAnsi="Arial" w:cs="Arial"/>
        <w:sz w:val="14"/>
        <w:szCs w:val="14"/>
      </w:rPr>
    </w:pPr>
    <w:r>
      <w:rPr>
        <w:rFonts w:ascii="Arial Narrow" w:hAnsi="Arial Narrow"/>
        <w:b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9DA15FB" wp14:editId="7E8A17B8">
              <wp:simplePos x="0" y="0"/>
              <wp:positionH relativeFrom="column">
                <wp:posOffset>-572135</wp:posOffset>
              </wp:positionH>
              <wp:positionV relativeFrom="paragraph">
                <wp:posOffset>38735</wp:posOffset>
              </wp:positionV>
              <wp:extent cx="6546655" cy="0"/>
              <wp:effectExtent l="0" t="0" r="0" b="0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46655" cy="0"/>
                      </a:xfrm>
                      <a:prstGeom prst="line">
                        <a:avLst/>
                      </a:prstGeom>
                      <a:ln w="22225" cap="rnd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69FC3D" id="Conector reto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5.05pt,3.05pt" to="470.4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" strokecolor="yellow" strokeweight="1.75pt">
              <v:stroke joinstyle="miter" endcap="round"/>
            </v:line>
          </w:pict>
        </mc:Fallback>
      </mc:AlternateContent>
    </w:r>
  </w:p>
  <w:p w14:paraId="73F284B5" w14:textId="77777777" w:rsidR="00021F29" w:rsidRPr="005E3FD7" w:rsidRDefault="00021F29" w:rsidP="005E3FD7">
    <w:pPr>
      <w:pStyle w:val="Rodap"/>
      <w:tabs>
        <w:tab w:val="clear" w:pos="8504"/>
      </w:tabs>
      <w:ind w:left="-993" w:right="-994"/>
      <w:jc w:val="center"/>
      <w:rPr>
        <w:rFonts w:ascii="Arial" w:hAnsi="Arial" w:cs="Arial"/>
        <w:sz w:val="15"/>
        <w:szCs w:val="15"/>
      </w:rPr>
    </w:pPr>
    <w:r w:rsidRPr="0051698F">
      <w:rPr>
        <w:rFonts w:ascii="Arial" w:hAnsi="Arial" w:cs="Arial"/>
        <w:b/>
        <w:bCs/>
        <w:sz w:val="15"/>
        <w:szCs w:val="15"/>
      </w:rPr>
      <w:t>Fone (46) 3199-2333</w:t>
    </w:r>
    <w:r w:rsidRPr="0051698F">
      <w:rPr>
        <w:rFonts w:ascii="Arial" w:hAnsi="Arial" w:cs="Arial"/>
        <w:sz w:val="15"/>
        <w:szCs w:val="15"/>
      </w:rPr>
      <w:t xml:space="preserve"> – e-mail: pmbssul@bssul.pr.gov.br – Rua Cândido Merlo, 290 – Centro – CEP: 85.515-000 – Bom Sucesso do Sul – Paraná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52C95" w14:textId="77777777" w:rsidR="00AC0E7B" w:rsidRDefault="00AC0E7B" w:rsidP="00802C13">
      <w:pPr>
        <w:spacing w:after="0" w:line="240" w:lineRule="auto"/>
      </w:pPr>
      <w:r>
        <w:separator/>
      </w:r>
    </w:p>
  </w:footnote>
  <w:footnote w:type="continuationSeparator" w:id="0">
    <w:p w14:paraId="5A527B17" w14:textId="77777777" w:rsidR="00AC0E7B" w:rsidRDefault="00AC0E7B" w:rsidP="00802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BFC9" w14:textId="77777777" w:rsidR="00021F29" w:rsidRDefault="00021F2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9636" w14:textId="5E22945C" w:rsidR="00BB043B" w:rsidRPr="007A161A" w:rsidRDefault="00C13987" w:rsidP="001B37A5">
    <w:pPr>
      <w:ind w:firstLine="993"/>
      <w:rPr>
        <w:rFonts w:ascii="Arial Narrow" w:hAnsi="Arial Narrow"/>
        <w:b/>
        <w:sz w:val="40"/>
        <w:szCs w:val="40"/>
      </w:rPr>
    </w:pPr>
    <w:r>
      <w:rPr>
        <w:rFonts w:ascii="Arial Narrow" w:hAnsi="Arial Narrow"/>
        <w:b/>
        <w:noProof/>
        <w:sz w:val="48"/>
        <w:szCs w:val="48"/>
      </w:rPr>
      <w:object w:dxaOrig="1440" w:dyaOrig="1440" w14:anchorId="7E4BD8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4.15pt;margin-top:-12.45pt;width:72.3pt;height:88.65pt;z-index:251660288;mso-position-horizontal-relative:text;mso-position-vertical-relative:text" fillcolor="window">
          <v:imagedata r:id="rId1" o:title=""/>
        </v:shape>
        <o:OLEObject Type="Embed" ProgID="Word.Picture.8" ShapeID="_x0000_s2049" DrawAspect="Content" ObjectID="_1854103528" r:id="rId2"/>
      </w:object>
    </w:r>
    <w:r w:rsidR="001B37A5">
      <w:rPr>
        <w:rFonts w:ascii="Arial Narrow" w:hAnsi="Arial Narrow"/>
        <w:b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C405A52" wp14:editId="0BB54917">
              <wp:simplePos x="0" y="0"/>
              <wp:positionH relativeFrom="column">
                <wp:posOffset>645160</wp:posOffset>
              </wp:positionH>
              <wp:positionV relativeFrom="paragraph">
                <wp:posOffset>479425</wp:posOffset>
              </wp:positionV>
              <wp:extent cx="4731008" cy="0"/>
              <wp:effectExtent l="19050" t="19050" r="31750" b="19050"/>
              <wp:wrapNone/>
              <wp:docPr id="107511632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731008" cy="0"/>
                      </a:xfrm>
                      <a:prstGeom prst="line">
                        <a:avLst/>
                      </a:prstGeom>
                      <a:ln w="28575" cap="rnd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A99ED1" id="Conector reto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8pt,37.75pt" to="423.3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" strokecolor="#002060" strokeweight="2.25pt">
              <v:stroke joinstyle="miter" endcap="round"/>
            </v:line>
          </w:pict>
        </mc:Fallback>
      </mc:AlternateContent>
    </w:r>
    <w:r w:rsidR="001B37A5">
      <w:rPr>
        <w:rFonts w:ascii="Arial Narrow" w:hAnsi="Arial Narrow"/>
        <w:b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1F3C8" wp14:editId="44C1BACA">
              <wp:simplePos x="0" y="0"/>
              <wp:positionH relativeFrom="column">
                <wp:posOffset>643890</wp:posOffset>
              </wp:positionH>
              <wp:positionV relativeFrom="paragraph">
                <wp:posOffset>427355</wp:posOffset>
              </wp:positionV>
              <wp:extent cx="4731008" cy="0"/>
              <wp:effectExtent l="19050" t="19050" r="31750" b="19050"/>
              <wp:wrapNone/>
              <wp:docPr id="176072813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731008" cy="0"/>
                      </a:xfrm>
                      <a:prstGeom prst="line">
                        <a:avLst/>
                      </a:prstGeom>
                      <a:ln w="28575" cap="rnd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2455BA" id="Conector re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7pt,33.65pt" to="423.2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" strokecolor="#00b050" strokeweight="2.25pt">
              <v:stroke joinstyle="miter" endcap="round"/>
            </v:line>
          </w:pict>
        </mc:Fallback>
      </mc:AlternateContent>
    </w:r>
    <w:r w:rsidR="00BB043B" w:rsidRPr="007A161A">
      <w:rPr>
        <w:rFonts w:ascii="Arial Narrow" w:hAnsi="Arial Narrow"/>
        <w:b/>
        <w:sz w:val="56"/>
        <w:szCs w:val="56"/>
      </w:rPr>
      <w:t>Município de Bom Sucesso do Sul</w:t>
    </w:r>
  </w:p>
  <w:p w14:paraId="56D68901" w14:textId="33DF7455" w:rsidR="00BB043B" w:rsidRPr="007A161A" w:rsidRDefault="00BB043B" w:rsidP="001B37A5">
    <w:pPr>
      <w:tabs>
        <w:tab w:val="left" w:pos="6379"/>
      </w:tabs>
      <w:spacing w:line="360" w:lineRule="auto"/>
      <w:ind w:firstLine="993"/>
      <w:rPr>
        <w:rFonts w:ascii="Arial Narrow" w:hAnsi="Arial Narrow"/>
        <w:b/>
        <w:sz w:val="20"/>
        <w:szCs w:val="20"/>
      </w:rPr>
    </w:pPr>
    <w:r w:rsidRPr="00AC64E3">
      <w:rPr>
        <w:rFonts w:ascii="Arial" w:hAnsi="Arial" w:cs="Arial"/>
        <w:b/>
      </w:rPr>
      <w:t>ESTADO DO PARANÁ</w:t>
    </w:r>
    <w:r w:rsidR="005D016F" w:rsidRPr="007A161A">
      <w:rPr>
        <w:rFonts w:ascii="Arial Narrow" w:hAnsi="Arial Narrow"/>
        <w:b/>
      </w:rPr>
      <w:tab/>
    </w:r>
    <w:r w:rsidR="005D016F" w:rsidRPr="007A161A">
      <w:rPr>
        <w:rFonts w:ascii="Arial Narrow" w:hAnsi="Arial Narrow"/>
        <w:b/>
        <w:sz w:val="20"/>
        <w:szCs w:val="20"/>
      </w:rPr>
      <w:t>CNPJ: 80.874.100/0001 - 86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B78AB" w14:textId="77777777" w:rsidR="00021F29" w:rsidRDefault="00021F2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9A482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942C6A"/>
    <w:multiLevelType w:val="hybridMultilevel"/>
    <w:tmpl w:val="540A61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D376C"/>
    <w:multiLevelType w:val="hybridMultilevel"/>
    <w:tmpl w:val="686C5320"/>
    <w:lvl w:ilvl="0" w:tplc="852C80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D3A66"/>
    <w:multiLevelType w:val="hybridMultilevel"/>
    <w:tmpl w:val="4FB434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474884">
    <w:abstractNumId w:val="2"/>
  </w:num>
  <w:num w:numId="2" w16cid:durableId="526330781">
    <w:abstractNumId w:val="0"/>
  </w:num>
  <w:num w:numId="3" w16cid:durableId="683559472">
    <w:abstractNumId w:val="3"/>
  </w:num>
  <w:num w:numId="4" w16cid:durableId="394160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C13"/>
    <w:rsid w:val="00002DB7"/>
    <w:rsid w:val="00006726"/>
    <w:rsid w:val="000079D3"/>
    <w:rsid w:val="0001388D"/>
    <w:rsid w:val="00021F29"/>
    <w:rsid w:val="00026E68"/>
    <w:rsid w:val="00060C32"/>
    <w:rsid w:val="0009188B"/>
    <w:rsid w:val="000938DC"/>
    <w:rsid w:val="000A0540"/>
    <w:rsid w:val="000A744C"/>
    <w:rsid w:val="000D20C8"/>
    <w:rsid w:val="000D29A5"/>
    <w:rsid w:val="000E3902"/>
    <w:rsid w:val="000E46EE"/>
    <w:rsid w:val="00102D47"/>
    <w:rsid w:val="00104591"/>
    <w:rsid w:val="0011100A"/>
    <w:rsid w:val="0012429B"/>
    <w:rsid w:val="00125F2F"/>
    <w:rsid w:val="001459E9"/>
    <w:rsid w:val="00165475"/>
    <w:rsid w:val="0017343C"/>
    <w:rsid w:val="00194DC6"/>
    <w:rsid w:val="001A559A"/>
    <w:rsid w:val="001B37A5"/>
    <w:rsid w:val="001C5699"/>
    <w:rsid w:val="001C6D92"/>
    <w:rsid w:val="001D08CD"/>
    <w:rsid w:val="001E2795"/>
    <w:rsid w:val="001E6729"/>
    <w:rsid w:val="001F0DCB"/>
    <w:rsid w:val="001F5F0E"/>
    <w:rsid w:val="00203CBE"/>
    <w:rsid w:val="0021259F"/>
    <w:rsid w:val="002246C1"/>
    <w:rsid w:val="0022512F"/>
    <w:rsid w:val="00232FD0"/>
    <w:rsid w:val="00242989"/>
    <w:rsid w:val="00243C3F"/>
    <w:rsid w:val="00256393"/>
    <w:rsid w:val="00267972"/>
    <w:rsid w:val="002731DA"/>
    <w:rsid w:val="00275F9C"/>
    <w:rsid w:val="00287373"/>
    <w:rsid w:val="002878C1"/>
    <w:rsid w:val="002A206B"/>
    <w:rsid w:val="002B39DE"/>
    <w:rsid w:val="002B758C"/>
    <w:rsid w:val="002C0E60"/>
    <w:rsid w:val="002C7B88"/>
    <w:rsid w:val="002D0A72"/>
    <w:rsid w:val="002D2AD2"/>
    <w:rsid w:val="00306736"/>
    <w:rsid w:val="00306FDE"/>
    <w:rsid w:val="00323C1B"/>
    <w:rsid w:val="003422B5"/>
    <w:rsid w:val="003463AF"/>
    <w:rsid w:val="003542A4"/>
    <w:rsid w:val="00355927"/>
    <w:rsid w:val="0036502C"/>
    <w:rsid w:val="003660F4"/>
    <w:rsid w:val="0036651F"/>
    <w:rsid w:val="00375494"/>
    <w:rsid w:val="00382DDB"/>
    <w:rsid w:val="00384735"/>
    <w:rsid w:val="00384B61"/>
    <w:rsid w:val="00386A88"/>
    <w:rsid w:val="00391623"/>
    <w:rsid w:val="003A05BF"/>
    <w:rsid w:val="003B0181"/>
    <w:rsid w:val="003B1BD7"/>
    <w:rsid w:val="003C2AD3"/>
    <w:rsid w:val="003C4EEB"/>
    <w:rsid w:val="003D2160"/>
    <w:rsid w:val="003D5045"/>
    <w:rsid w:val="003D7925"/>
    <w:rsid w:val="003E5524"/>
    <w:rsid w:val="003E6942"/>
    <w:rsid w:val="003F3F8A"/>
    <w:rsid w:val="003F6489"/>
    <w:rsid w:val="00400245"/>
    <w:rsid w:val="00402740"/>
    <w:rsid w:val="004054D0"/>
    <w:rsid w:val="00415266"/>
    <w:rsid w:val="0042145F"/>
    <w:rsid w:val="00432538"/>
    <w:rsid w:val="00432E75"/>
    <w:rsid w:val="00443681"/>
    <w:rsid w:val="00484C3F"/>
    <w:rsid w:val="004B56E7"/>
    <w:rsid w:val="004F3F45"/>
    <w:rsid w:val="00503185"/>
    <w:rsid w:val="0051698F"/>
    <w:rsid w:val="005241AD"/>
    <w:rsid w:val="00526768"/>
    <w:rsid w:val="00530423"/>
    <w:rsid w:val="00532889"/>
    <w:rsid w:val="00534573"/>
    <w:rsid w:val="00537F2B"/>
    <w:rsid w:val="00557B4C"/>
    <w:rsid w:val="005614A2"/>
    <w:rsid w:val="005757DA"/>
    <w:rsid w:val="00590775"/>
    <w:rsid w:val="005B513E"/>
    <w:rsid w:val="005D016F"/>
    <w:rsid w:val="005E15C1"/>
    <w:rsid w:val="005E3FD7"/>
    <w:rsid w:val="005E7841"/>
    <w:rsid w:val="005F4704"/>
    <w:rsid w:val="005F65F3"/>
    <w:rsid w:val="005F7A9D"/>
    <w:rsid w:val="006033A2"/>
    <w:rsid w:val="00615659"/>
    <w:rsid w:val="00615912"/>
    <w:rsid w:val="00657CC1"/>
    <w:rsid w:val="00664DDF"/>
    <w:rsid w:val="00667ECD"/>
    <w:rsid w:val="006742BC"/>
    <w:rsid w:val="006818F7"/>
    <w:rsid w:val="00683452"/>
    <w:rsid w:val="00690AC8"/>
    <w:rsid w:val="00693229"/>
    <w:rsid w:val="00697BA7"/>
    <w:rsid w:val="006A77C4"/>
    <w:rsid w:val="006B7D65"/>
    <w:rsid w:val="006B7DC3"/>
    <w:rsid w:val="006C4366"/>
    <w:rsid w:val="006E4FEE"/>
    <w:rsid w:val="006E691E"/>
    <w:rsid w:val="00702B93"/>
    <w:rsid w:val="0071092B"/>
    <w:rsid w:val="00715DD1"/>
    <w:rsid w:val="00716510"/>
    <w:rsid w:val="007172E6"/>
    <w:rsid w:val="00726E82"/>
    <w:rsid w:val="00732A92"/>
    <w:rsid w:val="00747045"/>
    <w:rsid w:val="00763CF8"/>
    <w:rsid w:val="00764A0D"/>
    <w:rsid w:val="0079195D"/>
    <w:rsid w:val="007A161A"/>
    <w:rsid w:val="007C0991"/>
    <w:rsid w:val="007D6031"/>
    <w:rsid w:val="007F1A95"/>
    <w:rsid w:val="007F46BC"/>
    <w:rsid w:val="007F6863"/>
    <w:rsid w:val="00802C13"/>
    <w:rsid w:val="00803BE7"/>
    <w:rsid w:val="00803EFC"/>
    <w:rsid w:val="0081263C"/>
    <w:rsid w:val="008214D8"/>
    <w:rsid w:val="00842CFC"/>
    <w:rsid w:val="00846E09"/>
    <w:rsid w:val="0085309F"/>
    <w:rsid w:val="008552CF"/>
    <w:rsid w:val="00856000"/>
    <w:rsid w:val="00857063"/>
    <w:rsid w:val="00897BA5"/>
    <w:rsid w:val="008A1A28"/>
    <w:rsid w:val="008A1DD0"/>
    <w:rsid w:val="008E2863"/>
    <w:rsid w:val="008F23C9"/>
    <w:rsid w:val="00915B83"/>
    <w:rsid w:val="009249EE"/>
    <w:rsid w:val="009306B7"/>
    <w:rsid w:val="00946302"/>
    <w:rsid w:val="00957784"/>
    <w:rsid w:val="009671ED"/>
    <w:rsid w:val="00971C87"/>
    <w:rsid w:val="009802DE"/>
    <w:rsid w:val="00980483"/>
    <w:rsid w:val="00987068"/>
    <w:rsid w:val="009A45BE"/>
    <w:rsid w:val="009C0AD1"/>
    <w:rsid w:val="009C2315"/>
    <w:rsid w:val="009C2CC5"/>
    <w:rsid w:val="009D0DEA"/>
    <w:rsid w:val="009D5AA3"/>
    <w:rsid w:val="00A12317"/>
    <w:rsid w:val="00A13FE3"/>
    <w:rsid w:val="00A17331"/>
    <w:rsid w:val="00A21FAF"/>
    <w:rsid w:val="00A26C1E"/>
    <w:rsid w:val="00A36D16"/>
    <w:rsid w:val="00A56E83"/>
    <w:rsid w:val="00A60388"/>
    <w:rsid w:val="00A605FC"/>
    <w:rsid w:val="00A66152"/>
    <w:rsid w:val="00A745CC"/>
    <w:rsid w:val="00A87C7E"/>
    <w:rsid w:val="00A94308"/>
    <w:rsid w:val="00AB08C5"/>
    <w:rsid w:val="00AB2F5A"/>
    <w:rsid w:val="00AC0E7B"/>
    <w:rsid w:val="00AC64E3"/>
    <w:rsid w:val="00AE3ED8"/>
    <w:rsid w:val="00AF09CF"/>
    <w:rsid w:val="00B27CE8"/>
    <w:rsid w:val="00B3799D"/>
    <w:rsid w:val="00B9328D"/>
    <w:rsid w:val="00BA04AA"/>
    <w:rsid w:val="00BA4760"/>
    <w:rsid w:val="00BA6433"/>
    <w:rsid w:val="00BB043B"/>
    <w:rsid w:val="00BB2C50"/>
    <w:rsid w:val="00BB3EC4"/>
    <w:rsid w:val="00BC7DC9"/>
    <w:rsid w:val="00C13987"/>
    <w:rsid w:val="00C3381A"/>
    <w:rsid w:val="00C51398"/>
    <w:rsid w:val="00C60A81"/>
    <w:rsid w:val="00C61928"/>
    <w:rsid w:val="00C61E8F"/>
    <w:rsid w:val="00C73445"/>
    <w:rsid w:val="00C828C5"/>
    <w:rsid w:val="00CA7AB6"/>
    <w:rsid w:val="00CB2D04"/>
    <w:rsid w:val="00CC11F4"/>
    <w:rsid w:val="00CC65C1"/>
    <w:rsid w:val="00CF411C"/>
    <w:rsid w:val="00D16DBA"/>
    <w:rsid w:val="00D27A02"/>
    <w:rsid w:val="00D30BC4"/>
    <w:rsid w:val="00D3496F"/>
    <w:rsid w:val="00D70CAA"/>
    <w:rsid w:val="00DA34F9"/>
    <w:rsid w:val="00DB1949"/>
    <w:rsid w:val="00DD79CB"/>
    <w:rsid w:val="00DE1C10"/>
    <w:rsid w:val="00E32585"/>
    <w:rsid w:val="00E364D3"/>
    <w:rsid w:val="00E46646"/>
    <w:rsid w:val="00E53CA8"/>
    <w:rsid w:val="00E8472C"/>
    <w:rsid w:val="00EA630E"/>
    <w:rsid w:val="00EB0C2E"/>
    <w:rsid w:val="00EC55AC"/>
    <w:rsid w:val="00EE6CD1"/>
    <w:rsid w:val="00F00F9B"/>
    <w:rsid w:val="00F034CF"/>
    <w:rsid w:val="00F07441"/>
    <w:rsid w:val="00F1631C"/>
    <w:rsid w:val="00F17B6C"/>
    <w:rsid w:val="00F23BA4"/>
    <w:rsid w:val="00F25ED3"/>
    <w:rsid w:val="00F333CE"/>
    <w:rsid w:val="00F501F6"/>
    <w:rsid w:val="00F607FB"/>
    <w:rsid w:val="00F64E10"/>
    <w:rsid w:val="00F6672D"/>
    <w:rsid w:val="00F75410"/>
    <w:rsid w:val="00F75AA1"/>
    <w:rsid w:val="00FA53C3"/>
    <w:rsid w:val="00FA67C0"/>
    <w:rsid w:val="00FB18D3"/>
    <w:rsid w:val="00FC009F"/>
    <w:rsid w:val="00FC1317"/>
    <w:rsid w:val="00FC4704"/>
    <w:rsid w:val="00FD3139"/>
    <w:rsid w:val="00FF2914"/>
    <w:rsid w:val="00FF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C2B8BB4"/>
  <w15:chartTrackingRefBased/>
  <w15:docId w15:val="{79664DE7-A4E4-4931-A2AF-3EAF66BC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185"/>
  </w:style>
  <w:style w:type="paragraph" w:styleId="Ttulo2">
    <w:name w:val="heading 2"/>
    <w:basedOn w:val="Normal"/>
    <w:next w:val="Normal"/>
    <w:link w:val="Ttulo2Char"/>
    <w:semiHidden/>
    <w:unhideWhenUsed/>
    <w:qFormat/>
    <w:rsid w:val="009D5AA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13"/>
  </w:style>
  <w:style w:type="paragraph" w:styleId="Rodap">
    <w:name w:val="footer"/>
    <w:basedOn w:val="Normal"/>
    <w:link w:val="RodapChar"/>
    <w:uiPriority w:val="99"/>
    <w:unhideWhenUsed/>
    <w:rsid w:val="00802C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13"/>
  </w:style>
  <w:style w:type="table" w:styleId="Tabelacomgrade">
    <w:name w:val="Table Grid"/>
    <w:basedOn w:val="Tabelanormal"/>
    <w:uiPriority w:val="59"/>
    <w:rsid w:val="00267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36651F"/>
    <w:rPr>
      <w:color w:val="666666"/>
    </w:rPr>
  </w:style>
  <w:style w:type="character" w:customStyle="1" w:styleId="Estilo1">
    <w:name w:val="Estilo1"/>
    <w:basedOn w:val="Fontepargpadro"/>
    <w:uiPriority w:val="1"/>
    <w:rsid w:val="009306B7"/>
    <w:rPr>
      <w:rFonts w:ascii="Arial" w:hAnsi="Arial"/>
      <w:color w:val="7F7F7F" w:themeColor="text1" w:themeTint="80"/>
      <w:sz w:val="20"/>
      <w14:textOutline w14:w="9525" w14:cap="rnd" w14:cmpd="sng" w14:algn="ctr">
        <w14:solidFill>
          <w14:schemeClr w14:val="tx1">
            <w14:lumMod w14:val="50000"/>
            <w14:lumOff w14:val="50000"/>
          </w14:schemeClr>
        </w14:solidFill>
        <w14:prstDash w14:val="solid"/>
        <w14:bevel/>
      </w14:textOutline>
    </w:rPr>
  </w:style>
  <w:style w:type="character" w:customStyle="1" w:styleId="Estilo2">
    <w:name w:val="Estilo2"/>
    <w:basedOn w:val="Fontepargpadro"/>
    <w:uiPriority w:val="1"/>
    <w:rsid w:val="009306B7"/>
    <w:rPr>
      <w:color w:val="000000" w:themeColor="text1"/>
      <w:bdr w:val="none" w:sz="0" w:space="0" w:color="auto"/>
      <w:shd w:val="pct20" w:color="auto" w:fill="auto"/>
      <w14:textOutline w14:w="9525" w14:cap="rnd" w14:cmpd="sng" w14:algn="ctr">
        <w14:noFill/>
        <w14:prstDash w14:val="solid"/>
        <w14:bevel/>
      </w14:textOutline>
    </w:rPr>
  </w:style>
  <w:style w:type="character" w:styleId="Hyperlink">
    <w:name w:val="Hyperlink"/>
    <w:basedOn w:val="Fontepargpadro"/>
    <w:uiPriority w:val="99"/>
    <w:unhideWhenUsed/>
    <w:rsid w:val="000E390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E390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532889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semiHidden/>
    <w:rsid w:val="009D5AA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t-BR"/>
      <w14:ligatures w14:val="none"/>
    </w:rPr>
  </w:style>
  <w:style w:type="paragraph" w:styleId="Commarcadores">
    <w:name w:val="List Bullet"/>
    <w:basedOn w:val="Normal"/>
    <w:uiPriority w:val="99"/>
    <w:unhideWhenUsed/>
    <w:rsid w:val="009D5AA3"/>
    <w:pPr>
      <w:numPr>
        <w:numId w:val="2"/>
      </w:numPr>
      <w:spacing w:after="120" w:line="276" w:lineRule="auto"/>
      <w:contextualSpacing/>
    </w:pPr>
    <w:rPr>
      <w:rFonts w:ascii="Arial" w:eastAsiaTheme="minorEastAsia" w:hAnsi="Arial"/>
      <w:kern w:val="0"/>
      <w:sz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3203</Words>
  <Characters>17300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Engenharia BSS</dc:creator>
  <cp:keywords/>
  <dc:description/>
  <cp:lastModifiedBy>Josi</cp:lastModifiedBy>
  <cp:revision>2</cp:revision>
  <cp:lastPrinted>2026-04-16T17:08:00Z</cp:lastPrinted>
  <dcterms:created xsi:type="dcterms:W3CDTF">2026-10-21T18:59:00Z</dcterms:created>
  <dcterms:modified xsi:type="dcterms:W3CDTF">2026-10-21T18:59:00Z</dcterms:modified>
</cp:coreProperties>
</file>