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FC6CD" w14:textId="77777777" w:rsidR="007C4678" w:rsidRPr="007C4678" w:rsidRDefault="007C4678" w:rsidP="007C4678">
      <w:pPr>
        <w:jc w:val="center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TERMO DE REFERÊNCIA - TR</w:t>
      </w:r>
    </w:p>
    <w:p w14:paraId="2CCA6CC2" w14:textId="77777777" w:rsidR="007C4678" w:rsidRPr="007C4678" w:rsidRDefault="007C4678" w:rsidP="007C4678">
      <w:pPr>
        <w:jc w:val="center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i/>
          <w:iCs/>
          <w:sz w:val="21"/>
          <w:szCs w:val="21"/>
        </w:rPr>
        <w:t>Cozinha planejada do prédio da Prefeitura Municipal</w:t>
      </w:r>
    </w:p>
    <w:p w14:paraId="0749D1EE" w14:textId="77777777" w:rsidR="007C4678" w:rsidRDefault="007C4678" w:rsidP="007C4678">
      <w:pPr>
        <w:jc w:val="both"/>
        <w:rPr>
          <w:rFonts w:ascii="Tahoma" w:hAnsi="Tahoma" w:cs="Tahoma"/>
          <w:b/>
          <w:bCs/>
          <w:sz w:val="21"/>
          <w:szCs w:val="21"/>
        </w:rPr>
      </w:pPr>
    </w:p>
    <w:p w14:paraId="6CBB107C" w14:textId="154EB386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1. CONDIÇÕES GERAIS DA CONTRATAÇÃO</w:t>
      </w:r>
    </w:p>
    <w:p w14:paraId="5F746639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1.1. Contratação de empresa especializada para levantamento técnico, elaboração de projeto executivo, fabricação, fornecimento, transporte, montagem e instalação de cozinha planejada sob medida no prédio da Prefeitura Municipal de Bom Sucesso do Sul/PR, incluindo mobiliário, ilha central, ferragens, acabamentos, bancadas/tampos em Granito Preto São Gabriel, cubas e tanque, conforme este Termo de Referência e anexos.</w:t>
      </w:r>
    </w:p>
    <w:p w14:paraId="0F82783E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1.2. O julgamento será pelo menor preço global, desde que atendidas integralmente as especificações e condições deste Termo de Referência.</w:t>
      </w:r>
    </w:p>
    <w:p w14:paraId="1B4BACB4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1.3. Valor estimado preliminar: R$ 36.917,00 (trinta e seis mil, novecentos e dezessete reais), sujeito à validação final do mapa de preços do processo.</w:t>
      </w:r>
    </w:p>
    <w:p w14:paraId="53BE093C" w14:textId="77777777" w:rsidR="007C4678" w:rsidRDefault="007C4678" w:rsidP="007C4678">
      <w:pPr>
        <w:jc w:val="both"/>
        <w:rPr>
          <w:rFonts w:ascii="Tahoma" w:hAnsi="Tahoma" w:cs="Tahoma"/>
          <w:b/>
          <w:bCs/>
          <w:sz w:val="21"/>
          <w:szCs w:val="21"/>
        </w:rPr>
      </w:pPr>
    </w:p>
    <w:p w14:paraId="412D487D" w14:textId="36075E6B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2. FUNDAMENTAÇÃO E DESCRIÇÃO DA NECESSIDADE</w:t>
      </w:r>
    </w:p>
    <w:p w14:paraId="0142A7C0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A contratação visa modernizar e reorganizar a cozinha de uso coletivo da Prefeitura, proporcionando melhor aproveitamento do ambiente, armazenamento, circulação, higiene e integração das funções de cozinha e lavanderia. A solução e sua viabilidade encontram-se detalhadas no Estudo Técnico Preliminar.</w:t>
      </w:r>
    </w:p>
    <w:p w14:paraId="742EA701" w14:textId="77777777" w:rsidR="007C4678" w:rsidRDefault="007C4678" w:rsidP="007C4678">
      <w:pPr>
        <w:jc w:val="both"/>
        <w:rPr>
          <w:rFonts w:ascii="Tahoma" w:hAnsi="Tahoma" w:cs="Tahoma"/>
          <w:b/>
          <w:bCs/>
          <w:sz w:val="21"/>
          <w:szCs w:val="21"/>
        </w:rPr>
      </w:pPr>
    </w:p>
    <w:p w14:paraId="752A1709" w14:textId="3C751EE2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3. DESCRIÇÃO DA SOLUÇÃO COMO UM TODO</w:t>
      </w:r>
    </w:p>
    <w:p w14:paraId="6AC2AD81" w14:textId="6EF118FF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A solução compreende um conjunto completo e funcional, entregue instalado e pronto para uso quanto à marcenaria e às pedras, cabendo à contratada realizar a medição definitiva e elaborar o projeto executivo antes da fabricação. O ambiente possui aproximadamente 5,90 m x 3,90 m, com duas paredes mobiliadas em “L” e ilha central.</w:t>
      </w:r>
    </w:p>
    <w:p w14:paraId="3258EED7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042"/>
        <w:gridCol w:w="6020"/>
      </w:tblGrid>
      <w:tr w:rsidR="007C4678" w:rsidRPr="007C4678" w14:paraId="1856DA45" w14:textId="77777777" w:rsidTr="00C14DA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70F32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b/>
                <w:bCs/>
                <w:sz w:val="18"/>
                <w:szCs w:val="18"/>
              </w:rPr>
              <w:t>Elemento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EC921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b/>
                <w:bCs/>
                <w:sz w:val="18"/>
                <w:szCs w:val="18"/>
              </w:rPr>
              <w:t>Especificação mínima/referencial</w:t>
            </w:r>
          </w:p>
        </w:tc>
      </w:tr>
      <w:tr w:rsidR="007C4678" w:rsidRPr="007C4678" w14:paraId="5150694A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005664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Parede lisa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FF258D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Espaço para geladeira de 0,80 m; fogão de 6 bocas; coifa/exaustor; filtro/purificador; torre para micro-ondas embutido e armários.</w:t>
            </w:r>
          </w:p>
        </w:tc>
      </w:tr>
      <w:tr w:rsidR="007C4678" w:rsidRPr="007C4678" w14:paraId="1854406A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E41846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Parede das janelas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83E77C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Três janelas existentes; bancada; pia com duas cubas; espaço para máquina de lavar roupas embutida; tanque embutido; armários.</w:t>
            </w:r>
          </w:p>
        </w:tc>
      </w:tr>
      <w:tr w:rsidR="007C4678" w:rsidRPr="007C4678" w14:paraId="0ECAD02C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37D71B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Ilha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441447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Aproximadamente 2,20 x 1,00 m, com armazenamento e espaço social, ajustável para preservar circulação.</w:t>
            </w:r>
          </w:p>
        </w:tc>
      </w:tr>
      <w:tr w:rsidR="007C4678" w:rsidRPr="007C4678" w14:paraId="37C45B1A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A0DC70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MDF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356DDB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Portas/frentes/envoltórios em 18 mm; caixas internas no mínimo 15 mm; fundos no mínimo 6 mm.</w:t>
            </w:r>
          </w:p>
        </w:tc>
      </w:tr>
      <w:tr w:rsidR="007C4678" w:rsidRPr="007C4678" w14:paraId="51D72F08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E7C78B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Bases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DEE3D5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Material resistente à umidade, preferencialmente compensado naval, com pés ajustáveis ou solução equivalente.</w:t>
            </w:r>
          </w:p>
        </w:tc>
      </w:tr>
      <w:tr w:rsidR="007C4678" w:rsidRPr="007C4678" w14:paraId="528F0171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342FC8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Ferragens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19D862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Dobradiças e corrediças com amortecimento; ferragens de qualidade compatível com uso frequente.</w:t>
            </w:r>
          </w:p>
        </w:tc>
      </w:tr>
      <w:tr w:rsidR="007C4678" w:rsidRPr="007C4678" w14:paraId="283B8ACF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371DB9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Puxadores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7C1B9A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Perfil/cava ou solução equivalente aprovada no projeto executivo.</w:t>
            </w:r>
          </w:p>
        </w:tc>
      </w:tr>
      <w:tr w:rsidR="007C4678" w:rsidRPr="007C4678" w14:paraId="38AAFC48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8F2F4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Pedras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9D469D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Granito Preto São Gabriel polido, mínimo 2 cm, incluindo recortes, bordas, furações, transporte e instalação.</w:t>
            </w:r>
          </w:p>
        </w:tc>
      </w:tr>
      <w:tr w:rsidR="007C4678" w:rsidRPr="007C4678" w14:paraId="22AE8ABF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9D2AC1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Cubas/tanque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7DE45D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Duas cubas em inox na pia principal e um tanque embutido/integrado, modelos a aprovar no projeto.</w:t>
            </w:r>
          </w:p>
        </w:tc>
      </w:tr>
      <w:tr w:rsidR="007C4678" w:rsidRPr="007C4678" w14:paraId="1A7C5CA1" w14:textId="77777777" w:rsidTr="007C4678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0D7564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Acabamento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5D330E" w14:textId="77777777" w:rsidR="007C4678" w:rsidRPr="007C4678" w:rsidRDefault="007C4678" w:rsidP="007C4678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C4678">
              <w:rPr>
                <w:rFonts w:ascii="Tahoma" w:hAnsi="Tahoma" w:cs="Tahoma"/>
                <w:sz w:val="18"/>
                <w:szCs w:val="18"/>
              </w:rPr>
              <w:t>Predominância de MDF branco/fendi e detalhe amadeirado na ilha, conforme amostras e aprovação da Administração.</w:t>
            </w:r>
          </w:p>
        </w:tc>
      </w:tr>
    </w:tbl>
    <w:p w14:paraId="6B68AE8D" w14:textId="77777777" w:rsidR="007C4678" w:rsidRDefault="007C4678" w:rsidP="007C4678">
      <w:pPr>
        <w:jc w:val="both"/>
        <w:rPr>
          <w:rFonts w:ascii="Tahoma" w:hAnsi="Tahoma" w:cs="Tahoma"/>
          <w:b/>
          <w:bCs/>
          <w:sz w:val="21"/>
          <w:szCs w:val="21"/>
        </w:rPr>
      </w:pPr>
    </w:p>
    <w:p w14:paraId="2FFA5D56" w14:textId="18CF7FDB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4. DO ESTUDO CONCEITUAL ELABORADO COM AUXÍLIO DE INTELIGÊNCIA ARTIFICIAL</w:t>
      </w:r>
    </w:p>
    <w:p w14:paraId="32DB85B5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4.1. Para organizar o programa de necessidades e subsidiar a pesquisa preliminar de preços, a Administração elaborou estudo conceitual e visual com auxílio de ferramenta de inteligência artificial, contendo proposta de distribuição dos móveis e equipamentos.</w:t>
      </w:r>
    </w:p>
    <w:p w14:paraId="2AA545F3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lastRenderedPageBreak/>
        <w:t>4.2. O estudo possui caráter exclusivamente conceitual, ilustrativo e referencial. Não constitui projeto arquitetônico, projeto de engenharia ou projeto executivo de marcenaria, não contém responsabilidade técnica e não poderá ser utilizado isoladamente para fabricação.</w:t>
      </w:r>
    </w:p>
    <w:p w14:paraId="217942E9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4.3. As empresas consultadas na fase de pesquisa preliminar de preços tiveram acesso ao ambiente físico, de modo que puderam conhecer as condições locais e conferir as características relevantes para suas estimativas.</w:t>
      </w:r>
    </w:p>
    <w:p w14:paraId="4408B0FF" w14:textId="29FD47B1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 xml:space="preserve">4.4. O estudo referencial será disponibilizado aos interessados juntamente com este TR. Em </w:t>
      </w:r>
      <w:proofErr w:type="gramStart"/>
      <w:r w:rsidRPr="007C4678">
        <w:rPr>
          <w:rFonts w:ascii="Tahoma" w:hAnsi="Tahoma" w:cs="Tahoma"/>
          <w:sz w:val="21"/>
          <w:szCs w:val="21"/>
        </w:rPr>
        <w:t>caso</w:t>
      </w:r>
      <w:proofErr w:type="gramEnd"/>
      <w:r w:rsidRPr="007C4678">
        <w:rPr>
          <w:rFonts w:ascii="Tahoma" w:hAnsi="Tahoma" w:cs="Tahoma"/>
          <w:sz w:val="21"/>
          <w:szCs w:val="21"/>
        </w:rPr>
        <w:t xml:space="preserve"> de divergência, prevalecem este Termo de Referência e, após a contratação, o projeto executivo aprovado pela Administração.</w:t>
      </w:r>
    </w:p>
    <w:p w14:paraId="74B41D80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</w:p>
    <w:p w14:paraId="1C7B0400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5. VISITA TÉCNICA FACULTATIVA</w:t>
      </w:r>
    </w:p>
    <w:p w14:paraId="365533EA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5.1. Durante o período de divulgação da contratação direta, será facultada a qualquer interessada a realização de visita técnica ao local, mediante agendamento com a Administração, para conhecimento das condições existentes, conferência de medidas e avaliação das interferências necessárias à formulação da proposta.</w:t>
      </w:r>
    </w:p>
    <w:p w14:paraId="7DB56F85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 xml:space="preserve">5.2. A visita não constitui requisito de participação. A interessada que optar por não </w:t>
      </w:r>
      <w:proofErr w:type="gramStart"/>
      <w:r w:rsidRPr="007C4678">
        <w:rPr>
          <w:rFonts w:ascii="Tahoma" w:hAnsi="Tahoma" w:cs="Tahoma"/>
          <w:sz w:val="21"/>
          <w:szCs w:val="21"/>
        </w:rPr>
        <w:t>realizá-la</w:t>
      </w:r>
      <w:proofErr w:type="gramEnd"/>
      <w:r w:rsidRPr="007C4678">
        <w:rPr>
          <w:rFonts w:ascii="Tahoma" w:hAnsi="Tahoma" w:cs="Tahoma"/>
          <w:sz w:val="21"/>
          <w:szCs w:val="21"/>
        </w:rPr>
        <w:t xml:space="preserve"> deverá formular sua proposta com base nas informações e documentos disponibilizados, assumindo o risco empresarial quanto às condições ordinariamente verificáveis a partir desses elementos.</w:t>
      </w:r>
    </w:p>
    <w:p w14:paraId="34844784" w14:textId="3CDCAD4A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5.3. A interessada poderá efetuar suas próprias medições e elaborar estudo ou solução executiva própria para subsidiar sua proposta, desde que preserve o programa de necessidades, a funcionalidade e os padrões mínimos de qualidade definidos neste TR.</w:t>
      </w:r>
    </w:p>
    <w:p w14:paraId="78F0B809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</w:p>
    <w:p w14:paraId="51B852B7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6. PROJETO EXECUTIVO, MEDIÇÃO E APROVAÇÃO</w:t>
      </w:r>
    </w:p>
    <w:p w14:paraId="274A266D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6.1. A contratada deverá, antes da fabricação, realizar levantamento técnico presencial de todas as dimensões, esquadrias, níveis, cantos, interferências e pontos elétricos, hidráulicos, de gás e exaustão existentes.</w:t>
      </w:r>
    </w:p>
    <w:p w14:paraId="62B0E54F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6.2. Em até 10 (dez) dias úteis da ordem de fornecimento, deverá apresentar projeto executivo contendo, no mínimo: planta baixa; vistas das paredes; dimensões dos módulos e bancadas; posição dos equipamentos; solução dos cantos; especificação de materiais; recortes das pedras; e indicação de eventuais adequações prévias a cargo da Administração.</w:t>
      </w:r>
    </w:p>
    <w:p w14:paraId="3759ED01" w14:textId="45D12E66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6.3. A fabricação somente poderá iniciar após aprovação expressa do projeto executivo. A aprovação administrativa não transfere à Administração a responsabilidade por erros de medição, compatibilização, fabricação ou montagem.</w:t>
      </w:r>
    </w:p>
    <w:p w14:paraId="0FE60905" w14:textId="35A0841A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6.4. Pequenos ajustes dimensionais necessários à adaptação ao ambiente, sem alteração substancial do objeto, serão considerados inerentes à contratação e não ensejarão acréscimo de preço.</w:t>
      </w:r>
    </w:p>
    <w:p w14:paraId="69F8B66E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</w:p>
    <w:p w14:paraId="06F4CD80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7. ESPECIFICAÇÃO DAS BANCADAS E JUSTIFICATIVA DA PADRONIZAÇÃO</w:t>
      </w:r>
    </w:p>
    <w:p w14:paraId="787C6251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7.1. O material inicialmente considerado no estudo visual apresentou custo elevado nas cotações. Por essa razão, a Administração solicitou alternativas em pedra natural, tendo sido apresentados preços de diferentes granitos e quartzos.</w:t>
      </w:r>
    </w:p>
    <w:p w14:paraId="56D4ADD1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7.2. Para assegurar economicidade, isonomia e comparabilidade das propostas da contratação, fica definido como padrão o Granito Preto São Gabriel, acabamento polido, espessura mínima de 2 cm.</w:t>
      </w:r>
    </w:p>
    <w:p w14:paraId="381D1673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7.3. O preço deverá incluir medição, fornecimento, fabricação, recortes, acabamento de bordas, furações, frontões/</w:t>
      </w:r>
      <w:proofErr w:type="spellStart"/>
      <w:r w:rsidRPr="007C4678">
        <w:rPr>
          <w:rFonts w:ascii="Tahoma" w:hAnsi="Tahoma" w:cs="Tahoma"/>
          <w:sz w:val="21"/>
          <w:szCs w:val="21"/>
        </w:rPr>
        <w:t>rodabancas</w:t>
      </w:r>
      <w:proofErr w:type="spellEnd"/>
      <w:r w:rsidRPr="007C4678">
        <w:rPr>
          <w:rFonts w:ascii="Tahoma" w:hAnsi="Tahoma" w:cs="Tahoma"/>
          <w:sz w:val="21"/>
          <w:szCs w:val="21"/>
        </w:rPr>
        <w:t xml:space="preserve"> previstos no projeto, transporte, montagem, instalação e todos os insumos necessários.</w:t>
      </w:r>
    </w:p>
    <w:p w14:paraId="4EF3065A" w14:textId="057B83C3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lastRenderedPageBreak/>
        <w:t>7.4. Será admitido material equivalente ou superior em resistência, durabilidade, baixa absorção e facilidade de higienização, mediante aprovação prévia da Administração e sem acréscimo ao preço contratado.</w:t>
      </w:r>
    </w:p>
    <w:p w14:paraId="6E7A9598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</w:p>
    <w:p w14:paraId="5C479CF6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8. ESCOPO DO PREÇO GLOBAL E EXCLUSÕES</w:t>
      </w:r>
    </w:p>
    <w:p w14:paraId="425D6348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8.1. O preço global deverá compreender todos os custos diretos e indiretos necessários à perfeita execução do objeto, inclusive levantamento, projeto executivo, materiais, MDF, ferragens, cubas, tanque, pedras, fabricação, transporte, carga/descarga, montagem, instalação, recortes, arremates, mão de obra, ferramentas, proteção do ambiente, limpeza final, tributos e encargos.</w:t>
      </w:r>
    </w:p>
    <w:p w14:paraId="13B699CD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8.2. Não integram o objeto: aquisição dos eletrodomésticos; alterações estruturais/civis; criação ou deslocamento substancial de pontos elétricos, hidráulicos, de gás ou dutos de exaustão. Pequenos ajustes e conexões diretamente inerentes à instalação dos móveis, cubas, tanque e pedras deverão estar incluídos no preço.</w:t>
      </w:r>
    </w:p>
    <w:p w14:paraId="5F36FC60" w14:textId="6FC9EC8A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8.3. Caso o levantamento revele necessidade de adequação não incluída no objeto, a contratada deverá indicá-la no projeto executivo antes da fabricação, para decisão da Administração.</w:t>
      </w:r>
    </w:p>
    <w:p w14:paraId="308461F2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</w:p>
    <w:p w14:paraId="5B7CE3D6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9. MODELO DE EXECUÇÃO</w:t>
      </w:r>
    </w:p>
    <w:p w14:paraId="613D7756" w14:textId="77777777" w:rsidR="007C4678" w:rsidRPr="007C4678" w:rsidRDefault="007C4678" w:rsidP="007D645E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Etapa 1 - levantamento presencial e conferência das condições locais.</w:t>
      </w:r>
    </w:p>
    <w:p w14:paraId="0E17FBFB" w14:textId="4FB0748B" w:rsidR="007C4678" w:rsidRDefault="007C4678" w:rsidP="007D645E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Etapa 2 - elaboração e apresentação do projeto executivo.</w:t>
      </w:r>
    </w:p>
    <w:p w14:paraId="492A8893" w14:textId="2FA6D142" w:rsidR="007C4678" w:rsidRDefault="007C4678" w:rsidP="007D645E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Etapa 3 - aprovação formal pela Administração e definição das amostras de MDF/pedra/acabamentos.</w:t>
      </w:r>
    </w:p>
    <w:p w14:paraId="7FC658AC" w14:textId="77777777" w:rsidR="007C4678" w:rsidRPr="007C4678" w:rsidRDefault="007C4678" w:rsidP="007D645E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Etapa 4 - fabricação do mobiliário e beneficiamento das pedras.</w:t>
      </w:r>
    </w:p>
    <w:p w14:paraId="7744C68D" w14:textId="77777777" w:rsidR="007C4678" w:rsidRPr="007C4678" w:rsidRDefault="007C4678" w:rsidP="007D645E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Etapa 5 - entrega, montagem, instalação, regulagem, arremates e limpeza.</w:t>
      </w:r>
    </w:p>
    <w:p w14:paraId="24820A08" w14:textId="77777777" w:rsidR="007C4678" w:rsidRPr="007C4678" w:rsidRDefault="007C4678" w:rsidP="007D645E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Etapa 6 - recebimento provisório, correção de pendências e recebimento definitivo.</w:t>
      </w:r>
    </w:p>
    <w:p w14:paraId="2BC7A3A8" w14:textId="593F2014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9.1.</w:t>
      </w:r>
      <w:r w:rsidRPr="007C4678">
        <w:rPr>
          <w:rFonts w:ascii="Tahoma" w:hAnsi="Tahoma" w:cs="Tahoma"/>
          <w:sz w:val="21"/>
          <w:szCs w:val="21"/>
        </w:rPr>
        <w:t xml:space="preserve"> Prazo para execução completa: até 45 (quarenta e cinco) dias corridos contados da aprovação do projeto executivo, salvo prazo menor ofertado e aceito pela Administração.</w:t>
      </w:r>
    </w:p>
    <w:p w14:paraId="65BE7761" w14:textId="77777777" w:rsidR="007D645E" w:rsidRPr="007C4678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p w14:paraId="24DE3A33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10. OBRIGAÇÕES DA CONTRATADA</w:t>
      </w:r>
    </w:p>
    <w:p w14:paraId="7C6B8C04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realizar medição definitiva e elaborar o projeto executivo;</w:t>
      </w:r>
    </w:p>
    <w:p w14:paraId="44E77F52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fornecer materiais novos e de primeira qualidade;</w:t>
      </w:r>
    </w:p>
    <w:p w14:paraId="000C4F06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apresentar amostras/padrões quando solicitados;</w:t>
      </w:r>
    </w:p>
    <w:p w14:paraId="734051AC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compatibilizar marcenaria, pedras, ferragens, cubas, tanque e equipamentos existentes;</w:t>
      </w:r>
    </w:p>
    <w:p w14:paraId="058A320B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proteger pisos, paredes e bens durante a montagem e reparar danos que causar;</w:t>
      </w:r>
    </w:p>
    <w:p w14:paraId="21AE892B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cumprir normas de segurança do trabalho e manter o local organizado;</w:t>
      </w:r>
    </w:p>
    <w:p w14:paraId="3FD100CD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retirar embalagens, aparas e resíduos;</w:t>
      </w:r>
    </w:p>
    <w:p w14:paraId="50188B91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corrigir, substituir ou refazer, sem ônus, itens em desconformidade;</w:t>
      </w:r>
    </w:p>
    <w:p w14:paraId="58AF245F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manter as condições de habilitação durante a execução;</w:t>
      </w:r>
    </w:p>
    <w:p w14:paraId="52134387" w14:textId="77777777" w:rsidR="007C4678" w:rsidRPr="007D645E" w:rsidRDefault="007C4678" w:rsidP="007D645E">
      <w:pPr>
        <w:pStyle w:val="PargrafodaLista"/>
        <w:numPr>
          <w:ilvl w:val="0"/>
          <w:numId w:val="14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prestar garantia e assistência no período estabelecido.</w:t>
      </w:r>
    </w:p>
    <w:p w14:paraId="593A6DCA" w14:textId="77777777" w:rsidR="007D645E" w:rsidRDefault="007D645E" w:rsidP="007C4678">
      <w:pPr>
        <w:jc w:val="both"/>
        <w:rPr>
          <w:rFonts w:ascii="Tahoma" w:hAnsi="Tahoma" w:cs="Tahoma"/>
          <w:b/>
          <w:bCs/>
          <w:sz w:val="21"/>
          <w:szCs w:val="21"/>
        </w:rPr>
      </w:pPr>
    </w:p>
    <w:p w14:paraId="481264EA" w14:textId="5011E2E6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11. OBRIGAÇÕES DA CONTRATANTE</w:t>
      </w:r>
    </w:p>
    <w:p w14:paraId="04B63ACE" w14:textId="77777777" w:rsidR="007C4678" w:rsidRPr="007D645E" w:rsidRDefault="007C4678" w:rsidP="007D645E">
      <w:pPr>
        <w:pStyle w:val="PargrafodaLista"/>
        <w:numPr>
          <w:ilvl w:val="0"/>
          <w:numId w:val="15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franquear acesso ao local para visita, medição e execução;</w:t>
      </w:r>
    </w:p>
    <w:p w14:paraId="5DFAA37C" w14:textId="77777777" w:rsidR="007C4678" w:rsidRPr="007D645E" w:rsidRDefault="007C4678" w:rsidP="007D645E">
      <w:pPr>
        <w:pStyle w:val="PargrafodaLista"/>
        <w:numPr>
          <w:ilvl w:val="0"/>
          <w:numId w:val="15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fornecer informações disponíveis sobre o ambiente e equipamentos;</w:t>
      </w:r>
    </w:p>
    <w:p w14:paraId="735EC427" w14:textId="77777777" w:rsidR="007C4678" w:rsidRPr="007D645E" w:rsidRDefault="007C4678" w:rsidP="007D645E">
      <w:pPr>
        <w:pStyle w:val="PargrafodaLista"/>
        <w:numPr>
          <w:ilvl w:val="0"/>
          <w:numId w:val="15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analisar e aprovar o projeto executivo em prazo razoável;</w:t>
      </w:r>
    </w:p>
    <w:p w14:paraId="159812E4" w14:textId="77777777" w:rsidR="007C4678" w:rsidRPr="007D645E" w:rsidRDefault="007C4678" w:rsidP="007D645E">
      <w:pPr>
        <w:pStyle w:val="PargrafodaLista"/>
        <w:numPr>
          <w:ilvl w:val="0"/>
          <w:numId w:val="15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designar gestor e fiscal;</w:t>
      </w:r>
    </w:p>
    <w:p w14:paraId="06197F16" w14:textId="77777777" w:rsidR="007C4678" w:rsidRPr="007D645E" w:rsidRDefault="007C4678" w:rsidP="007D645E">
      <w:pPr>
        <w:pStyle w:val="PargrafodaLista"/>
        <w:numPr>
          <w:ilvl w:val="0"/>
          <w:numId w:val="15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comunicar irregularidades e acompanhar a execução;</w:t>
      </w:r>
    </w:p>
    <w:p w14:paraId="1B2D22B2" w14:textId="77777777" w:rsidR="007C4678" w:rsidRPr="007D645E" w:rsidRDefault="007C4678" w:rsidP="007D645E">
      <w:pPr>
        <w:pStyle w:val="PargrafodaLista"/>
        <w:numPr>
          <w:ilvl w:val="0"/>
          <w:numId w:val="15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providenciar, quando necessárias, adequações estruturais ou de instalações expressamente excluídas do objeto;</w:t>
      </w:r>
    </w:p>
    <w:p w14:paraId="2D98C6E1" w14:textId="0AE67E90" w:rsidR="007C4678" w:rsidRDefault="007C4678" w:rsidP="007D645E">
      <w:pPr>
        <w:pStyle w:val="PargrafodaLista"/>
        <w:numPr>
          <w:ilvl w:val="0"/>
          <w:numId w:val="15"/>
        </w:num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>efetuar o pagamento após o aceite, nos termos definidos no processo.</w:t>
      </w:r>
    </w:p>
    <w:p w14:paraId="6C7FEB3C" w14:textId="7A293C4F" w:rsidR="007D645E" w:rsidRPr="007D645E" w:rsidRDefault="007D645E" w:rsidP="007D645E">
      <w:p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bCs/>
          <w:sz w:val="21"/>
          <w:szCs w:val="21"/>
        </w:rPr>
        <w:lastRenderedPageBreak/>
        <w:t>10.1</w:t>
      </w:r>
      <w:r>
        <w:rPr>
          <w:rFonts w:ascii="Tahoma" w:hAnsi="Tahoma" w:cs="Tahoma"/>
          <w:bCs/>
          <w:sz w:val="21"/>
          <w:szCs w:val="21"/>
        </w:rPr>
        <w:t>.</w:t>
      </w:r>
      <w:r w:rsidRPr="007D645E">
        <w:rPr>
          <w:rFonts w:ascii="Tahoma" w:hAnsi="Tahoma" w:cs="Tahoma"/>
          <w:sz w:val="21"/>
          <w:szCs w:val="21"/>
        </w:rPr>
        <w:t xml:space="preserve"> Caberá ao Município fornecer à Contratada, em tempo hábil e previamente à aprovação do projeto executivo e ao início da fabricação do mobiliário, as dimensões e, quando disponíveis, as especificações técnicas, marca e modelo dos eletrodomésticos, equipamentos, cubas, tanque e demais elementos que devam ser embutidos, encaixados ou integrados à marcenaria.</w:t>
      </w:r>
    </w:p>
    <w:p w14:paraId="027040C1" w14:textId="54916D23" w:rsidR="007D645E" w:rsidRPr="007D645E" w:rsidRDefault="007D645E" w:rsidP="007D645E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10.2.</w:t>
      </w:r>
      <w:r w:rsidRPr="007D645E">
        <w:rPr>
          <w:rFonts w:ascii="Tahoma" w:hAnsi="Tahoma" w:cs="Tahoma"/>
          <w:sz w:val="21"/>
          <w:szCs w:val="21"/>
        </w:rPr>
        <w:t xml:space="preserve"> Incluem-se, entre outros, na obrigação prevista no item anterior: </w:t>
      </w:r>
      <w:r w:rsidRPr="007D645E">
        <w:rPr>
          <w:rFonts w:ascii="Tahoma" w:hAnsi="Tahoma" w:cs="Tahoma"/>
          <w:b/>
          <w:bCs/>
          <w:sz w:val="21"/>
          <w:szCs w:val="21"/>
        </w:rPr>
        <w:t>geladeira, fogão de 6 bocas, forno de embutir, micro-ondas, coifa/exaustor, filtro ou purificador de água, máquina de lavar roupas, tanque e cubas</w:t>
      </w:r>
      <w:r w:rsidRPr="007D645E">
        <w:rPr>
          <w:rFonts w:ascii="Tahoma" w:hAnsi="Tahoma" w:cs="Tahoma"/>
          <w:sz w:val="21"/>
          <w:szCs w:val="21"/>
        </w:rPr>
        <w:t>.</w:t>
      </w:r>
    </w:p>
    <w:p w14:paraId="2770EB94" w14:textId="29BA53B0" w:rsidR="007D645E" w:rsidRPr="007D645E" w:rsidRDefault="007D645E" w:rsidP="007D645E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10.3. As</w:t>
      </w:r>
      <w:r w:rsidRPr="007D645E">
        <w:rPr>
          <w:rFonts w:ascii="Tahoma" w:hAnsi="Tahoma" w:cs="Tahoma"/>
          <w:sz w:val="21"/>
          <w:szCs w:val="21"/>
        </w:rPr>
        <w:t xml:space="preserve"> dimensões eventualmente indicadas no estudo conceitual ou neste Termo de Referência possuem caráter </w:t>
      </w:r>
      <w:r w:rsidRPr="007D645E">
        <w:rPr>
          <w:rFonts w:ascii="Tahoma" w:hAnsi="Tahoma" w:cs="Tahoma"/>
          <w:b/>
          <w:bCs/>
          <w:sz w:val="21"/>
          <w:szCs w:val="21"/>
        </w:rPr>
        <w:t>meramente referencial</w:t>
      </w:r>
      <w:r w:rsidRPr="007D645E">
        <w:rPr>
          <w:rFonts w:ascii="Tahoma" w:hAnsi="Tahoma" w:cs="Tahoma"/>
          <w:sz w:val="21"/>
          <w:szCs w:val="21"/>
        </w:rPr>
        <w:t>, não devendo ser utilizadas para fabricação definitiva dos nichos sem a prévia confirmação das dimensões dos respectivos equipamentos pelo Município.</w:t>
      </w:r>
    </w:p>
    <w:p w14:paraId="320A60D7" w14:textId="0F0F186B" w:rsidR="007D645E" w:rsidRPr="007D645E" w:rsidRDefault="007D645E" w:rsidP="007D645E">
      <w:pPr>
        <w:jc w:val="both"/>
        <w:rPr>
          <w:rFonts w:ascii="Tahoma" w:hAnsi="Tahoma" w:cs="Tahoma"/>
          <w:sz w:val="21"/>
          <w:szCs w:val="21"/>
        </w:rPr>
      </w:pPr>
      <w:r w:rsidRPr="007D645E">
        <w:rPr>
          <w:rFonts w:ascii="Tahoma" w:hAnsi="Tahoma" w:cs="Tahoma"/>
          <w:sz w:val="21"/>
          <w:szCs w:val="21"/>
        </w:rPr>
        <w:t xml:space="preserve">10.4. Recebidas as informações dos equipamentos, caberá à Contratada verificar sua compatibilidade com o ambiente e incorporá-las ao projeto executivo, observando as </w:t>
      </w:r>
      <w:r w:rsidRPr="007D645E">
        <w:rPr>
          <w:rFonts w:ascii="Tahoma" w:hAnsi="Tahoma" w:cs="Tahoma"/>
          <w:b/>
          <w:bCs/>
          <w:sz w:val="21"/>
          <w:szCs w:val="21"/>
        </w:rPr>
        <w:t>folgas técnicas, ventilação, afastamentos, acessibilidade às conexões e demais exigências estabelecidas pelos respectivos fabricantes</w:t>
      </w:r>
      <w:r w:rsidRPr="007D645E">
        <w:rPr>
          <w:rFonts w:ascii="Tahoma" w:hAnsi="Tahoma" w:cs="Tahoma"/>
          <w:sz w:val="21"/>
          <w:szCs w:val="21"/>
        </w:rPr>
        <w:t>.</w:t>
      </w:r>
    </w:p>
    <w:p w14:paraId="5331DAF1" w14:textId="3731C4E0" w:rsidR="007D645E" w:rsidRPr="007D645E" w:rsidRDefault="007D645E" w:rsidP="007D645E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10.5.</w:t>
      </w:r>
      <w:r w:rsidRPr="007D645E">
        <w:rPr>
          <w:rFonts w:ascii="Tahoma" w:hAnsi="Tahoma" w:cs="Tahoma"/>
          <w:sz w:val="21"/>
          <w:szCs w:val="21"/>
        </w:rPr>
        <w:t xml:space="preserve"> O projeto executivo deverá indicar expressamente as dimensões finais dos nichos e espaços destinados aos equipamentos e somente poderá ser encaminhado à fabricação após aprovação pela Administração.</w:t>
      </w:r>
    </w:p>
    <w:p w14:paraId="3AA92A4A" w14:textId="051AED33" w:rsidR="007D645E" w:rsidRPr="007D645E" w:rsidRDefault="007D645E" w:rsidP="007D645E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10.6.</w:t>
      </w:r>
      <w:r w:rsidRPr="007D645E">
        <w:rPr>
          <w:rFonts w:ascii="Tahoma" w:hAnsi="Tahoma" w:cs="Tahoma"/>
          <w:sz w:val="21"/>
          <w:szCs w:val="21"/>
        </w:rPr>
        <w:t xml:space="preserve"> Caso o Município altere, </w:t>
      </w:r>
      <w:r w:rsidRPr="007D645E">
        <w:rPr>
          <w:rFonts w:ascii="Tahoma" w:hAnsi="Tahoma" w:cs="Tahoma"/>
          <w:b/>
          <w:bCs/>
          <w:sz w:val="21"/>
          <w:szCs w:val="21"/>
        </w:rPr>
        <w:t>após a aprovação do projeto executivo</w:t>
      </w:r>
      <w:r w:rsidRPr="007D645E">
        <w:rPr>
          <w:rFonts w:ascii="Tahoma" w:hAnsi="Tahoma" w:cs="Tahoma"/>
          <w:sz w:val="21"/>
          <w:szCs w:val="21"/>
        </w:rPr>
        <w:t>, marca, modelo ou dimensões de equipamento anteriormente informado e essa alteração implique necessidade comprovada de modificação da marcenaria já fabricada ou em fabricação, eventual repercussão deverá ser previamente submetida à Administração, não podendo a Contratada executar alteração ou cobrar qualquer valor adicional sem prévia autorização.</w:t>
      </w:r>
    </w:p>
    <w:p w14:paraId="06C83174" w14:textId="541CD12F" w:rsidR="007D645E" w:rsidRPr="007D645E" w:rsidRDefault="007D645E" w:rsidP="007D645E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10.7.</w:t>
      </w:r>
      <w:r w:rsidRPr="007D645E">
        <w:rPr>
          <w:rFonts w:ascii="Tahoma" w:hAnsi="Tahoma" w:cs="Tahoma"/>
          <w:sz w:val="21"/>
          <w:szCs w:val="21"/>
        </w:rPr>
        <w:t xml:space="preserve"> Por outro lado, erros de dimensionamento dos nichos decorrentes da inobservância, pela Contratada, das medidas e especificações tempestivamente fornecidas pelo Município, bem como das folgas técnicas indicadas pelo fabricante, deverão ser corrigidos </w:t>
      </w:r>
      <w:r w:rsidRPr="007D645E">
        <w:rPr>
          <w:rFonts w:ascii="Tahoma" w:hAnsi="Tahoma" w:cs="Tahoma"/>
          <w:b/>
          <w:bCs/>
          <w:sz w:val="21"/>
          <w:szCs w:val="21"/>
        </w:rPr>
        <w:t>às expensas da Contratada</w:t>
      </w:r>
      <w:r w:rsidRPr="007D645E">
        <w:rPr>
          <w:rFonts w:ascii="Tahoma" w:hAnsi="Tahoma" w:cs="Tahoma"/>
          <w:sz w:val="21"/>
          <w:szCs w:val="21"/>
        </w:rPr>
        <w:t>.</w:t>
      </w:r>
    </w:p>
    <w:p w14:paraId="4791FE34" w14:textId="77777777" w:rsidR="007D645E" w:rsidRPr="007D645E" w:rsidRDefault="007D645E" w:rsidP="007D645E">
      <w:pPr>
        <w:jc w:val="both"/>
        <w:rPr>
          <w:rFonts w:ascii="Tahoma" w:hAnsi="Tahoma" w:cs="Tahoma"/>
          <w:sz w:val="21"/>
          <w:szCs w:val="21"/>
        </w:rPr>
      </w:pPr>
    </w:p>
    <w:p w14:paraId="591272C3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12. CRITÉRIOS DE MEDIÇÃO, RECEBIMENTO E PAGAMENTO</w:t>
      </w:r>
    </w:p>
    <w:p w14:paraId="33C9988E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12.1. O objeto será recebido provisoriamente após a instalação completa, para conferência de medidas, alinhamentos, nivelamento, funcionamento de portas/gavetas, ferragens, pedras, cubas, tanque, acabamentos e aderência ao projeto aprovado.</w:t>
      </w:r>
    </w:p>
    <w:p w14:paraId="57EE40C6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12.2. Pendências deverão ser corrigidas pela contratada no prazo fixado pela fiscalização, sem custo adicional. O recebimento definitivo ocorrerá após a correção e a verificação da perfeita execução.</w:t>
      </w:r>
    </w:p>
    <w:p w14:paraId="6A37C6D1" w14:textId="7091D5F5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12.3. Recomenda-se pagamento em parcela única após o recebimento definitivo e apresentação da nota fiscal, vedado pagamento antecipado, salvo hipótese legal excepcional devidamente justificada no processo.</w:t>
      </w:r>
    </w:p>
    <w:p w14:paraId="25CA08B3" w14:textId="77777777" w:rsidR="007D645E" w:rsidRPr="007C4678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p w14:paraId="78D3266D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13. GARANTIA</w:t>
      </w:r>
    </w:p>
    <w:p w14:paraId="57761005" w14:textId="491DD714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A garantia mínima do conjunto fornecido e instalado será de 12 (doze) meses, contados do recebimento definitivo, abrangendo defeitos de fabricação, montagem, ferragens e instalação, sem prejuízo de garantias legais ou superiores oferecidas pelos fabricantes. Durante a garantia, a contratada deverá atender às solicitações da Administração e corrigir os defeitos imputáveis ao fornecimento/instalação sem ônus.</w:t>
      </w:r>
    </w:p>
    <w:p w14:paraId="18D0ECFD" w14:textId="77777777" w:rsidR="007D645E" w:rsidRPr="007C4678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p w14:paraId="6751635C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14. SELEÇÃO DO FORNECEDOR E HABILITAÇÃO</w:t>
      </w:r>
    </w:p>
    <w:p w14:paraId="385DAE91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14.1. A seleção será pelo menor preço global entre as propostas que atendam integralmente ao objeto.</w:t>
      </w:r>
    </w:p>
    <w:p w14:paraId="7CFECAF6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14.2. A Administração poderá solicitar diligências, fichas técnicas, catálogos e amostras para verificar a conformidade da proposta.</w:t>
      </w:r>
    </w:p>
    <w:p w14:paraId="55BD3AD9" w14:textId="17EE6784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lastRenderedPageBreak/>
        <w:t>14.3. A habilitação deverá observar a Lei nº 14.133/2021 e o regulamento municipal, exigindo-se somente documentos pertinentes e proporcionais ao objeto. Poderá ser solicitada comprovação de experiência anterior em fornecimento/instalação de móveis planejados sob medida, quando juridicamente cabível e de forma não restritiva.</w:t>
      </w:r>
    </w:p>
    <w:p w14:paraId="3005E5E8" w14:textId="2BCDC2A7" w:rsidR="00C14DA8" w:rsidRDefault="00C14DA8" w:rsidP="007C4678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14.4. </w:t>
      </w:r>
      <w:r w:rsidRPr="00C14DA8">
        <w:rPr>
          <w:rFonts w:ascii="Tahoma" w:hAnsi="Tahoma" w:cs="Tahoma"/>
          <w:sz w:val="21"/>
          <w:szCs w:val="21"/>
        </w:rPr>
        <w:t>Em razão da natureza do objeto e de sua complexidade ordinária, não se identifica necessidade de exigência de atestado de capacidade técnica para fins de habilitação, considerando-se suficiente a adoção das especificações técnicas, do levantamento presencial, da aprovação prévia do projeto executivo e dos mecanismos de fiscalização e recebimento previstos no Termo de Referência, evitando-se restrição desnecessária à competitividade</w:t>
      </w:r>
    </w:p>
    <w:p w14:paraId="511FD976" w14:textId="77777777" w:rsidR="007D645E" w:rsidRPr="007C4678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p w14:paraId="57877DDB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15. ESTIMATIVA DO VALOR E PESQUISA DE PREÇOS</w:t>
      </w:r>
    </w:p>
    <w:p w14:paraId="03F43166" w14:textId="07AD9D34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As cotações preliminares foram obtidas a partir do mesmo estudo conceitual, com acesso presencial das empresas ao ambiente, mas apresentam diferenças de escopo. Para a análise comparativa, foram normalizadas, quando possível, pelo padrão Granito Preto</w:t>
      </w:r>
      <w:r w:rsidR="00C14DA8">
        <w:rPr>
          <w:rFonts w:ascii="Tahoma" w:hAnsi="Tahoma" w:cs="Tahoma"/>
          <w:sz w:val="21"/>
          <w:szCs w:val="21"/>
        </w:rPr>
        <w:t xml:space="preserve"> ou superior</w:t>
      </w:r>
      <w:r w:rsidRPr="007C4678">
        <w:rPr>
          <w:rFonts w:ascii="Tahoma" w:hAnsi="Tahoma" w:cs="Tahoma"/>
          <w:sz w:val="21"/>
          <w:szCs w:val="21"/>
        </w:rPr>
        <w:t>:</w:t>
      </w:r>
    </w:p>
    <w:p w14:paraId="2A74900F" w14:textId="77777777" w:rsidR="00C14DA8" w:rsidRPr="00C14DA8" w:rsidRDefault="00C14DA8" w:rsidP="00C14DA8">
      <w:pPr>
        <w:jc w:val="center"/>
        <w:rPr>
          <w:rFonts w:ascii="Tahoma" w:hAnsi="Tahoma" w:cs="Tahoma"/>
          <w:sz w:val="20"/>
          <w:szCs w:val="20"/>
        </w:rPr>
      </w:pPr>
    </w:p>
    <w:tbl>
      <w:tblPr>
        <w:tblW w:w="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65"/>
        <w:gridCol w:w="1354"/>
        <w:gridCol w:w="1454"/>
        <w:gridCol w:w="1668"/>
        <w:gridCol w:w="2321"/>
      </w:tblGrid>
      <w:tr w:rsidR="00C14DA8" w:rsidRPr="00C14DA8" w14:paraId="509861FB" w14:textId="77777777" w:rsidTr="00C14DA8">
        <w:trPr>
          <w:jc w:val="center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7CCAD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b/>
                <w:bCs/>
                <w:sz w:val="20"/>
                <w:szCs w:val="20"/>
              </w:rPr>
              <w:t>Referência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3F2A6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b/>
                <w:bCs/>
                <w:sz w:val="20"/>
                <w:szCs w:val="20"/>
              </w:rPr>
              <w:t>Móveis (R$)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09010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b/>
                <w:bCs/>
                <w:sz w:val="20"/>
                <w:szCs w:val="20"/>
              </w:rPr>
              <w:t>São Gabriel (R$)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393C5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b/>
                <w:bCs/>
                <w:sz w:val="20"/>
                <w:szCs w:val="20"/>
              </w:rPr>
              <w:t>Total normalizado (R$)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8E439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b/>
                <w:bCs/>
                <w:sz w:val="20"/>
                <w:szCs w:val="20"/>
              </w:rPr>
              <w:t>Observação</w:t>
            </w:r>
          </w:p>
        </w:tc>
      </w:tr>
      <w:tr w:rsidR="007C4678" w:rsidRPr="00C14DA8" w14:paraId="2869E1AA" w14:textId="77777777" w:rsidTr="00C14DA8">
        <w:trPr>
          <w:jc w:val="center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F3BD05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Harmonia Ambientes + Loja da Pedra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A70C56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20.857,00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90F678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8.250,00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4C138C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29.107,00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96E207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Móveis à vista + conjunto de tampos em Granito Preto São Gabriel; conferir inclusões no preço final.</w:t>
            </w:r>
          </w:p>
        </w:tc>
      </w:tr>
      <w:tr w:rsidR="007C4678" w:rsidRPr="00C14DA8" w14:paraId="52403BC2" w14:textId="77777777" w:rsidTr="00C14DA8">
        <w:trPr>
          <w:jc w:val="center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02F64D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BSS Móveis Sob Medidas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AF9CA5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25.300,00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195A62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14.400,00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AD2AE2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39.700,00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52EC4E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São Gabriel: bancada/</w:t>
            </w:r>
            <w:proofErr w:type="spellStart"/>
            <w:r w:rsidRPr="00C14DA8">
              <w:rPr>
                <w:rFonts w:ascii="Tahoma" w:hAnsi="Tahoma" w:cs="Tahoma"/>
                <w:sz w:val="20"/>
                <w:szCs w:val="20"/>
              </w:rPr>
              <w:t>sóculo</w:t>
            </w:r>
            <w:proofErr w:type="spellEnd"/>
            <w:r w:rsidRPr="00C14DA8">
              <w:rPr>
                <w:rFonts w:ascii="Tahoma" w:hAnsi="Tahoma" w:cs="Tahoma"/>
                <w:sz w:val="20"/>
                <w:szCs w:val="20"/>
              </w:rPr>
              <w:t xml:space="preserve"> R$ 8.500,00 + ilha R$ 5.900,00.</w:t>
            </w:r>
          </w:p>
        </w:tc>
      </w:tr>
      <w:tr w:rsidR="007C4678" w:rsidRPr="00C14DA8" w14:paraId="6A3B1D2B" w14:textId="77777777" w:rsidTr="00C14DA8">
        <w:trPr>
          <w:jc w:val="center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417000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Center Móveis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726068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23.800,00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E9364B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12.000,00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D4C426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35.800,00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75A4AC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Cozinha sob medida + pedra Preto São Gabriel.</w:t>
            </w:r>
          </w:p>
        </w:tc>
      </w:tr>
      <w:tr w:rsidR="007C4678" w:rsidRPr="00C14DA8" w14:paraId="6CA41CEB" w14:textId="77777777" w:rsidTr="00C14DA8">
        <w:trPr>
          <w:jc w:val="center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DAEDC8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JVS Móveis Planejados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E118D5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24.126,00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824A91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13.908,00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737672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38.034,00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93AEC1" w14:textId="77777777" w:rsidR="007C4678" w:rsidRPr="00C14DA8" w:rsidRDefault="007C4678" w:rsidP="00C14D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14DA8">
              <w:rPr>
                <w:rFonts w:ascii="Tahoma" w:hAnsi="Tahoma" w:cs="Tahoma"/>
                <w:sz w:val="20"/>
                <w:szCs w:val="20"/>
              </w:rPr>
              <w:t>São Gabriel: bancada R$ 8.200,00 + ilha R$ 5.708,00; orçamento inclui alguns acessórios.</w:t>
            </w:r>
          </w:p>
        </w:tc>
      </w:tr>
    </w:tbl>
    <w:p w14:paraId="6EF6587B" w14:textId="52BC75B2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 xml:space="preserve">Adota-se, preliminarmente, a mediana dos quatro totais normalizados, no valor de </w:t>
      </w:r>
      <w:r w:rsidRPr="00C14DA8">
        <w:rPr>
          <w:rFonts w:ascii="Tahoma" w:hAnsi="Tahoma" w:cs="Tahoma"/>
          <w:b/>
          <w:sz w:val="21"/>
          <w:szCs w:val="21"/>
        </w:rPr>
        <w:t>R$ 36.917,00</w:t>
      </w:r>
      <w:r w:rsidRPr="007C4678">
        <w:rPr>
          <w:rFonts w:ascii="Tahoma" w:hAnsi="Tahoma" w:cs="Tahoma"/>
          <w:sz w:val="21"/>
          <w:szCs w:val="21"/>
        </w:rPr>
        <w:t>. A unidade responsável pela pesquisa deverá consolidar o mapa de preços, registrar as fontes, inclusões/exclusões, metodologia e memória de cálculo e, se necessário, atualizar ou complementar a pesquisa antes da publicação.</w:t>
      </w:r>
    </w:p>
    <w:p w14:paraId="22FC101F" w14:textId="77777777" w:rsidR="007D645E" w:rsidRPr="007C4678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p w14:paraId="7BAD6349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16. FORMA E CRITÉRIOS DA CONTRATAÇÃO DIRETA</w:t>
      </w:r>
    </w:p>
    <w:p w14:paraId="45C6EA6B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Considerando a estimativa preliminar, a contratação poderá enquadrar-se no art. 75, II, da Lei nº 14.133/2021, cujo limite atualizado para 2026 é de R$ 65.492,11. O enquadramento deverá ser confirmado no processo após verificação do art. 75, § 1º (somatório da unidade gestora e de objetos de mesma natureza) e do regulamento municipal.</w:t>
      </w:r>
    </w:p>
    <w:p w14:paraId="7B1BF14B" w14:textId="3B0342AA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Recomenda-se divulgação de aviso de contratação direta em sítio eletrônico oficial, pelo prazo e forma previstos na legislação/regulamento aplicáveis, com disponibilização deste TR, do estudo referencial e das informações para agendamento de visita técnica facultativa, permitindo a apresentação de propostas adicionais e a seleção da proposta mais vantajosa.</w:t>
      </w:r>
    </w:p>
    <w:p w14:paraId="07213F97" w14:textId="77777777" w:rsidR="007D645E" w:rsidRPr="007C4678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p w14:paraId="7A04D60F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17. GESTÃO E FISCALIZAÇÃO</w:t>
      </w:r>
    </w:p>
    <w:p w14:paraId="2694FB8E" w14:textId="21913071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A execução será acompanhada por gestor e fiscal designados pela Administração, nos termos do art. 117 da Lei nº 14.133/2021. Caberá à fiscalização registrar ocorrências, conferir o projeto executivo, acompanhar montagem/instalação, exigir correções e atestar o recebimento, sem afastar a responsabilidade integral da contratada.</w:t>
      </w:r>
    </w:p>
    <w:p w14:paraId="59FC1573" w14:textId="77777777" w:rsidR="007D645E" w:rsidRPr="007C4678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p w14:paraId="3C834509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18. SANÇÕES E EXTINÇÃO</w:t>
      </w:r>
    </w:p>
    <w:p w14:paraId="12FC4AEE" w14:textId="36CFB1AC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O inadimplemento sujeitará a contratada às sanções previstas na Lei nº 14.133/2021 e no instrumento de contratação, assegurados contraditório e ampla defesa. A minuta do aviso/contrato deverá estabelecer critérios objetivos para atraso, inexecução parcial ou total e demais infrações aplicáveis.</w:t>
      </w:r>
    </w:p>
    <w:p w14:paraId="58DFE59B" w14:textId="77777777" w:rsidR="007D645E" w:rsidRPr="007C4678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p w14:paraId="73D34C12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19. ADEQUAÇÃO ORÇAMENTÁRIA</w:t>
      </w:r>
    </w:p>
    <w:p w14:paraId="0C1A56E9" w14:textId="139917C9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A contratação somente será formalizada após indicação da dotação orçamentária e demonstração da compatibilidade da despesa com os créditos disponíveis e com as leis orçamentárias aplicáveis</w:t>
      </w:r>
      <w:r w:rsidR="007C0526">
        <w:rPr>
          <w:rFonts w:ascii="Tahoma" w:hAnsi="Tahoma" w:cs="Tahoma"/>
          <w:sz w:val="21"/>
          <w:szCs w:val="21"/>
        </w:rPr>
        <w:t>:</w:t>
      </w:r>
    </w:p>
    <w:p w14:paraId="73324864" w14:textId="77777777" w:rsidR="007C0526" w:rsidRDefault="007C0526" w:rsidP="007C4678">
      <w:pPr>
        <w:jc w:val="both"/>
        <w:rPr>
          <w:rFonts w:ascii="Tahoma" w:hAnsi="Tahoma" w:cs="Tahoma"/>
          <w:sz w:val="21"/>
          <w:szCs w:val="21"/>
        </w:rPr>
      </w:pPr>
      <w:bookmarkStart w:id="0" w:name="_GoBack"/>
      <w:bookmarkEnd w:id="0"/>
    </w:p>
    <w:p w14:paraId="3D0FD443" w14:textId="12C1008A" w:rsidR="007C0526" w:rsidRPr="007C0526" w:rsidRDefault="007C0526" w:rsidP="007C0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sz w:val="21"/>
          <w:szCs w:val="21"/>
        </w:rPr>
      </w:pPr>
      <w:r w:rsidRPr="007C0526">
        <w:rPr>
          <w:rFonts w:ascii="Tahoma" w:hAnsi="Tahoma" w:cs="Tahoma"/>
          <w:sz w:val="21"/>
          <w:szCs w:val="21"/>
        </w:rPr>
        <w:t xml:space="preserve">Órgão: 03 Departamento de </w:t>
      </w:r>
      <w:proofErr w:type="spellStart"/>
      <w:r w:rsidRPr="007C0526">
        <w:rPr>
          <w:rFonts w:ascii="Tahoma" w:hAnsi="Tahoma" w:cs="Tahoma"/>
          <w:sz w:val="21"/>
          <w:szCs w:val="21"/>
        </w:rPr>
        <w:t>Admnistração</w:t>
      </w:r>
      <w:proofErr w:type="spellEnd"/>
      <w:r w:rsidRPr="007C0526">
        <w:rPr>
          <w:rFonts w:ascii="Tahoma" w:hAnsi="Tahoma" w:cs="Tahoma"/>
          <w:sz w:val="21"/>
          <w:szCs w:val="21"/>
        </w:rPr>
        <w:t xml:space="preserve"> e Planejamento</w:t>
      </w:r>
    </w:p>
    <w:p w14:paraId="234EEF39" w14:textId="77777777" w:rsidR="007C0526" w:rsidRPr="007C0526" w:rsidRDefault="007C0526" w:rsidP="007C0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sz w:val="21"/>
          <w:szCs w:val="21"/>
        </w:rPr>
      </w:pPr>
      <w:r w:rsidRPr="007C0526">
        <w:rPr>
          <w:rFonts w:ascii="Tahoma" w:hAnsi="Tahoma" w:cs="Tahoma"/>
          <w:sz w:val="21"/>
          <w:szCs w:val="21"/>
        </w:rPr>
        <w:t>Unidade Orçamentária: 01 Divisão de Administração e Planejamento</w:t>
      </w:r>
    </w:p>
    <w:p w14:paraId="263C323A" w14:textId="77777777" w:rsidR="007C0526" w:rsidRPr="007C0526" w:rsidRDefault="007C0526" w:rsidP="007C0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sz w:val="21"/>
          <w:szCs w:val="21"/>
        </w:rPr>
      </w:pPr>
      <w:r w:rsidRPr="007C0526">
        <w:rPr>
          <w:rFonts w:ascii="Tahoma" w:hAnsi="Tahoma" w:cs="Tahoma"/>
          <w:sz w:val="21"/>
          <w:szCs w:val="21"/>
        </w:rPr>
        <w:t>Função/</w:t>
      </w:r>
      <w:proofErr w:type="spellStart"/>
      <w:r w:rsidRPr="007C0526">
        <w:rPr>
          <w:rFonts w:ascii="Tahoma" w:hAnsi="Tahoma" w:cs="Tahoma"/>
          <w:sz w:val="21"/>
          <w:szCs w:val="21"/>
        </w:rPr>
        <w:t>Subfunção</w:t>
      </w:r>
      <w:proofErr w:type="spellEnd"/>
      <w:r w:rsidRPr="007C0526">
        <w:rPr>
          <w:rFonts w:ascii="Tahoma" w:hAnsi="Tahoma" w:cs="Tahoma"/>
          <w:sz w:val="21"/>
          <w:szCs w:val="21"/>
        </w:rPr>
        <w:t>: 04/122 Administração/Administração Geral</w:t>
      </w:r>
    </w:p>
    <w:p w14:paraId="6E5FB0B6" w14:textId="77777777" w:rsidR="007C0526" w:rsidRPr="007C0526" w:rsidRDefault="007C0526" w:rsidP="007C0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sz w:val="21"/>
          <w:szCs w:val="21"/>
        </w:rPr>
      </w:pPr>
      <w:r w:rsidRPr="007C0526">
        <w:rPr>
          <w:rFonts w:ascii="Tahoma" w:hAnsi="Tahoma" w:cs="Tahoma"/>
          <w:sz w:val="21"/>
          <w:szCs w:val="21"/>
        </w:rPr>
        <w:t>Programa/Ação: 3.2.006 Atividades Op. Do Departamento de Administração e Planejamento</w:t>
      </w:r>
    </w:p>
    <w:p w14:paraId="680B278E" w14:textId="77777777" w:rsidR="007C0526" w:rsidRPr="007C0526" w:rsidRDefault="007C0526" w:rsidP="007C0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sz w:val="21"/>
          <w:szCs w:val="21"/>
        </w:rPr>
      </w:pPr>
      <w:r w:rsidRPr="007C0526">
        <w:rPr>
          <w:rFonts w:ascii="Tahoma" w:hAnsi="Tahoma" w:cs="Tahoma"/>
          <w:sz w:val="21"/>
          <w:szCs w:val="21"/>
        </w:rPr>
        <w:t>Elemento de Despesa: 4.4.90.52 Equipamentos e Material Permanente</w:t>
      </w:r>
    </w:p>
    <w:p w14:paraId="28BF6D99" w14:textId="0EF97317" w:rsidR="007C0526" w:rsidRDefault="007C0526" w:rsidP="007C05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sz w:val="21"/>
          <w:szCs w:val="21"/>
        </w:rPr>
      </w:pPr>
      <w:r w:rsidRPr="007C0526">
        <w:rPr>
          <w:rFonts w:ascii="Tahoma" w:hAnsi="Tahoma" w:cs="Tahoma"/>
          <w:sz w:val="21"/>
          <w:szCs w:val="21"/>
        </w:rPr>
        <w:t>Fonte de Recursos: 501 Alienação de Bens</w:t>
      </w:r>
    </w:p>
    <w:p w14:paraId="41748F4E" w14:textId="77777777" w:rsidR="007D645E" w:rsidRPr="007C4678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p w14:paraId="6984F299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b/>
          <w:bCs/>
          <w:sz w:val="21"/>
          <w:szCs w:val="21"/>
        </w:rPr>
        <w:t>20. ANEXOS E ORDEM DE PREVALÊNCIA</w:t>
      </w:r>
    </w:p>
    <w:p w14:paraId="2C5BBC23" w14:textId="77777777" w:rsidR="007C4678" w:rsidRP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Anexo I - Estudo conceitual/referencial da cozinha elaborado com auxílio de inteligência artificial;</w:t>
      </w:r>
    </w:p>
    <w:p w14:paraId="70B8BD08" w14:textId="3C4C4833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 xml:space="preserve">Anexo II </w:t>
      </w:r>
      <w:proofErr w:type="gramStart"/>
      <w:r w:rsidRPr="007C4678">
        <w:rPr>
          <w:rFonts w:ascii="Tahoma" w:hAnsi="Tahoma" w:cs="Tahoma"/>
          <w:sz w:val="21"/>
          <w:szCs w:val="21"/>
        </w:rPr>
        <w:t>-  Mapa</w:t>
      </w:r>
      <w:proofErr w:type="gramEnd"/>
      <w:r w:rsidRPr="007C4678">
        <w:rPr>
          <w:rFonts w:ascii="Tahoma" w:hAnsi="Tahoma" w:cs="Tahoma"/>
          <w:sz w:val="21"/>
          <w:szCs w:val="21"/>
        </w:rPr>
        <w:t xml:space="preserve"> de pesquisa de preços e cotações;</w:t>
      </w:r>
    </w:p>
    <w:p w14:paraId="557A9B47" w14:textId="78589AE7" w:rsidR="00C14DA8" w:rsidRDefault="00C14DA8" w:rsidP="007C4678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Anexo III – </w:t>
      </w:r>
      <w:r w:rsidRPr="00C14DA8">
        <w:rPr>
          <w:rFonts w:ascii="Tahoma" w:hAnsi="Tahoma" w:cs="Tahoma"/>
          <w:color w:val="FF0000"/>
          <w:sz w:val="21"/>
          <w:szCs w:val="21"/>
        </w:rPr>
        <w:t xml:space="preserve">Fotos Atuais do </w:t>
      </w:r>
      <w:proofErr w:type="gramStart"/>
      <w:r w:rsidRPr="00C14DA8">
        <w:rPr>
          <w:rFonts w:ascii="Tahoma" w:hAnsi="Tahoma" w:cs="Tahoma"/>
          <w:color w:val="FF0000"/>
          <w:sz w:val="21"/>
          <w:szCs w:val="21"/>
        </w:rPr>
        <w:t>Ambiente.</w:t>
      </w:r>
      <w:r>
        <w:rPr>
          <w:rFonts w:ascii="Tahoma" w:hAnsi="Tahoma" w:cs="Tahoma"/>
          <w:color w:val="FF0000"/>
          <w:sz w:val="21"/>
          <w:szCs w:val="21"/>
        </w:rPr>
        <w:t>(</w:t>
      </w:r>
      <w:proofErr w:type="gramEnd"/>
      <w:r>
        <w:rPr>
          <w:rFonts w:ascii="Tahoma" w:hAnsi="Tahoma" w:cs="Tahoma"/>
          <w:color w:val="FF0000"/>
          <w:sz w:val="21"/>
          <w:szCs w:val="21"/>
        </w:rPr>
        <w:t>ver se Anderson vai tirar – já pedi)</w:t>
      </w:r>
    </w:p>
    <w:p w14:paraId="6DF67197" w14:textId="77777777" w:rsidR="00C14DA8" w:rsidRPr="007C4678" w:rsidRDefault="00C14DA8" w:rsidP="007C4678">
      <w:pPr>
        <w:jc w:val="both"/>
        <w:rPr>
          <w:rFonts w:ascii="Tahoma" w:hAnsi="Tahoma" w:cs="Tahoma"/>
          <w:sz w:val="21"/>
          <w:szCs w:val="21"/>
        </w:rPr>
      </w:pPr>
    </w:p>
    <w:p w14:paraId="72EAE9B5" w14:textId="5C029248" w:rsidR="007C4678" w:rsidRDefault="007C4678" w:rsidP="007C4678">
      <w:pPr>
        <w:jc w:val="both"/>
        <w:rPr>
          <w:rFonts w:ascii="Tahoma" w:hAnsi="Tahoma" w:cs="Tahoma"/>
          <w:sz w:val="21"/>
          <w:szCs w:val="21"/>
        </w:rPr>
      </w:pPr>
      <w:r w:rsidRPr="007C4678">
        <w:rPr>
          <w:rFonts w:ascii="Tahoma" w:hAnsi="Tahoma" w:cs="Tahoma"/>
          <w:sz w:val="21"/>
          <w:szCs w:val="21"/>
        </w:rPr>
        <w:t>Em caso de divergência, prevalecerão: (i) este Termo de Referência; (</w:t>
      </w:r>
      <w:proofErr w:type="spellStart"/>
      <w:r w:rsidRPr="007C4678">
        <w:rPr>
          <w:rFonts w:ascii="Tahoma" w:hAnsi="Tahoma" w:cs="Tahoma"/>
          <w:sz w:val="21"/>
          <w:szCs w:val="21"/>
        </w:rPr>
        <w:t>ii</w:t>
      </w:r>
      <w:proofErr w:type="spellEnd"/>
      <w:r w:rsidRPr="007C4678">
        <w:rPr>
          <w:rFonts w:ascii="Tahoma" w:hAnsi="Tahoma" w:cs="Tahoma"/>
          <w:sz w:val="21"/>
          <w:szCs w:val="21"/>
        </w:rPr>
        <w:t>) esclarecimentos formais da Administração; e (</w:t>
      </w:r>
      <w:proofErr w:type="spellStart"/>
      <w:r w:rsidRPr="007C4678">
        <w:rPr>
          <w:rFonts w:ascii="Tahoma" w:hAnsi="Tahoma" w:cs="Tahoma"/>
          <w:sz w:val="21"/>
          <w:szCs w:val="21"/>
        </w:rPr>
        <w:t>iii</w:t>
      </w:r>
      <w:proofErr w:type="spellEnd"/>
      <w:r w:rsidRPr="007C4678">
        <w:rPr>
          <w:rFonts w:ascii="Tahoma" w:hAnsi="Tahoma" w:cs="Tahoma"/>
          <w:sz w:val="21"/>
          <w:szCs w:val="21"/>
        </w:rPr>
        <w:t>) projeto executivo posteriormente aprovado. O estudo conceitual não prevalece sobre requisitos expressos deste TR.</w:t>
      </w:r>
    </w:p>
    <w:p w14:paraId="69B2BBC8" w14:textId="08DAC984" w:rsidR="007D645E" w:rsidRDefault="007D645E" w:rsidP="007C4678">
      <w:pPr>
        <w:jc w:val="both"/>
        <w:rPr>
          <w:rFonts w:ascii="Tahoma" w:hAnsi="Tahoma" w:cs="Tahoma"/>
          <w:sz w:val="21"/>
          <w:szCs w:val="21"/>
        </w:rPr>
      </w:pPr>
    </w:p>
    <w:sectPr w:rsidR="007D645E" w:rsidSect="00B741FF">
      <w:headerReference w:type="default" r:id="rId7"/>
      <w:footerReference w:type="default" r:id="rId8"/>
      <w:pgSz w:w="11907" w:h="16840" w:code="9"/>
      <w:pgMar w:top="266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357C0" w14:textId="77777777" w:rsidR="00852BB1" w:rsidRDefault="00852BB1" w:rsidP="000B588E">
      <w:r>
        <w:separator/>
      </w:r>
    </w:p>
  </w:endnote>
  <w:endnote w:type="continuationSeparator" w:id="0">
    <w:p w14:paraId="539C6B87" w14:textId="77777777" w:rsidR="00852BB1" w:rsidRDefault="00852BB1" w:rsidP="000B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29D88" w14:textId="186F850D" w:rsidR="000B588E" w:rsidRPr="000B588E" w:rsidRDefault="000B588E" w:rsidP="000B588E">
    <w:pPr>
      <w:pStyle w:val="Rodap"/>
      <w:ind w:firstLine="2124"/>
    </w:pPr>
    <w:r w:rsidRPr="000B588E">
      <w:rPr>
        <w:rFonts w:ascii="Cambria" w:hAnsi="Cambria"/>
        <w:color w:val="808080"/>
        <w:sz w:val="18"/>
        <w:szCs w:val="18"/>
      </w:rPr>
      <w:t xml:space="preserve">Rua Cândido Merlo, nº 290 | CEP 85.515-000 | Bom Sucesso do Sul – Paraná  </w:t>
    </w:r>
    <w:r w:rsidRPr="000B588E">
      <w:rPr>
        <w:rFonts w:ascii="Cambria" w:hAnsi="Cambria"/>
        <w:color w:val="808080"/>
        <w:sz w:val="18"/>
        <w:szCs w:val="18"/>
      </w:rPr>
      <w:tab/>
      <w:t xml:space="preserve">                                                  </w:t>
    </w:r>
    <w:r w:rsidRPr="000B588E">
      <w:rPr>
        <w:rFonts w:ascii="Cambria" w:hAnsi="Cambria"/>
        <w:color w:val="808080"/>
        <w:sz w:val="18"/>
        <w:szCs w:val="18"/>
      </w:rPr>
      <w:tab/>
      <w:t xml:space="preserve">                                     Fone/Fax (46) </w:t>
    </w:r>
    <w:r w:rsidR="001C7348">
      <w:rPr>
        <w:rFonts w:ascii="Cambria" w:hAnsi="Cambria"/>
        <w:color w:val="808080"/>
        <w:sz w:val="18"/>
        <w:szCs w:val="18"/>
      </w:rPr>
      <w:t>3199-2333</w:t>
    </w:r>
    <w:r w:rsidRPr="000B588E">
      <w:rPr>
        <w:rFonts w:ascii="Cambria" w:hAnsi="Cambria"/>
        <w:color w:val="808080"/>
        <w:sz w:val="18"/>
        <w:szCs w:val="18"/>
      </w:rPr>
      <w:t xml:space="preserve"> | </w:t>
    </w:r>
    <w:hyperlink r:id="rId1" w:history="1">
      <w:r w:rsidRPr="000B588E">
        <w:rPr>
          <w:rFonts w:ascii="Cambria" w:hAnsi="Cambria"/>
          <w:color w:val="808080"/>
          <w:sz w:val="18"/>
          <w:szCs w:val="18"/>
        </w:rPr>
        <w:t>www.bomsucessodosul.pr.gov.br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D935D" w14:textId="77777777" w:rsidR="00852BB1" w:rsidRDefault="00852BB1" w:rsidP="000B588E">
      <w:r>
        <w:separator/>
      </w:r>
    </w:p>
  </w:footnote>
  <w:footnote w:type="continuationSeparator" w:id="0">
    <w:p w14:paraId="27BCABE7" w14:textId="77777777" w:rsidR="00852BB1" w:rsidRDefault="00852BB1" w:rsidP="000B5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CED84" w14:textId="77777777" w:rsidR="000B588E" w:rsidRDefault="00872B51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98588D" wp14:editId="658A1B72">
              <wp:simplePos x="0" y="0"/>
              <wp:positionH relativeFrom="column">
                <wp:posOffset>1390650</wp:posOffset>
              </wp:positionH>
              <wp:positionV relativeFrom="paragraph">
                <wp:posOffset>-40640</wp:posOffset>
              </wp:positionV>
              <wp:extent cx="4838700" cy="10668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8700" cy="106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DE73F" w14:textId="77777777" w:rsidR="000B588E" w:rsidRPr="00BB42A0" w:rsidRDefault="000B588E" w:rsidP="000B588E">
                          <w:pPr>
                            <w:spacing w:line="360" w:lineRule="auto"/>
                            <w:rPr>
                              <w:rFonts w:ascii="Cambria" w:hAnsi="Cambria" w:cs="Arial"/>
                              <w:b/>
                              <w:color w:val="000000"/>
                              <w:sz w:val="6"/>
                            </w:rPr>
                          </w:pPr>
                        </w:p>
                        <w:p w14:paraId="7C2D2C22" w14:textId="77777777" w:rsidR="000B588E" w:rsidRPr="000B588E" w:rsidRDefault="000B588E" w:rsidP="000B588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16"/>
                              <w:szCs w:val="16"/>
                            </w:rPr>
                          </w:pPr>
                        </w:p>
                        <w:p w14:paraId="6C0302CB" w14:textId="77777777" w:rsidR="000B588E" w:rsidRPr="000B588E" w:rsidRDefault="000B588E" w:rsidP="000B588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</w:pPr>
                          <w:r w:rsidRPr="000B588E"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  <w:t>MUNICÍPIO DE BOM SUCESSO DO SUL</w:t>
                          </w:r>
                        </w:p>
                        <w:p w14:paraId="4A8F1C0F" w14:textId="77777777" w:rsidR="000B588E" w:rsidRPr="000B588E" w:rsidRDefault="000B588E" w:rsidP="000B588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</w:pPr>
                          <w:r w:rsidRPr="000B588E"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  <w:t>ESTADO DO PARANÁ</w:t>
                          </w:r>
                        </w:p>
                        <w:p w14:paraId="423F05F8" w14:textId="77777777" w:rsidR="000B588E" w:rsidRPr="000B588E" w:rsidRDefault="000B588E" w:rsidP="000B588E">
                          <w:pPr>
                            <w:spacing w:line="360" w:lineRule="auto"/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 w:cs="Arial"/>
                              <w:b/>
                              <w:color w:val="595959"/>
                              <w:sz w:val="20"/>
                              <w:szCs w:val="20"/>
                            </w:rPr>
                            <w:t>CNPJ: 80.874.100/0001 - 86</w:t>
                          </w:r>
                        </w:p>
                        <w:p w14:paraId="06D4E0A0" w14:textId="77777777" w:rsidR="000B588E" w:rsidRPr="00BB42A0" w:rsidRDefault="000B588E" w:rsidP="000B588E">
                          <w:pPr>
                            <w:spacing w:line="360" w:lineRule="auto"/>
                            <w:rPr>
                              <w:rFonts w:ascii="Cambria" w:hAnsi="Cambria" w:cs="Arial"/>
                              <w:b/>
                              <w:color w:val="000000"/>
                              <w:sz w:val="52"/>
                            </w:rPr>
                          </w:pPr>
                        </w:p>
                        <w:p w14:paraId="2FBA1253" w14:textId="77777777" w:rsidR="000B588E" w:rsidRDefault="000B588E" w:rsidP="000B58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9858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9.5pt;margin-top:-3.2pt;width:381pt;height: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" stroked="f">
              <v:textbox>
                <w:txbxContent>
                  <w:p w14:paraId="3ECDE73F" w14:textId="77777777" w:rsidR="000B588E" w:rsidRPr="00BB42A0" w:rsidRDefault="000B588E" w:rsidP="000B588E">
                    <w:pPr>
                      <w:spacing w:line="360" w:lineRule="auto"/>
                      <w:rPr>
                        <w:rFonts w:ascii="Cambria" w:hAnsi="Cambria" w:cs="Arial"/>
                        <w:b/>
                        <w:color w:val="000000"/>
                        <w:sz w:val="6"/>
                      </w:rPr>
                    </w:pPr>
                  </w:p>
                  <w:p w14:paraId="7C2D2C22" w14:textId="77777777" w:rsidR="000B588E" w:rsidRPr="000B588E" w:rsidRDefault="000B588E" w:rsidP="000B588E">
                    <w:pPr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16"/>
                        <w:szCs w:val="16"/>
                      </w:rPr>
                    </w:pPr>
                  </w:p>
                  <w:p w14:paraId="6C0302CB" w14:textId="77777777" w:rsidR="000B588E" w:rsidRPr="000B588E" w:rsidRDefault="000B588E" w:rsidP="000B588E">
                    <w:pPr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</w:pPr>
                    <w:r w:rsidRPr="000B588E"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  <w:t>MUNICÍPIO DE BOM SUCESSO DO SUL</w:t>
                    </w:r>
                  </w:p>
                  <w:p w14:paraId="4A8F1C0F" w14:textId="77777777" w:rsidR="000B588E" w:rsidRPr="000B588E" w:rsidRDefault="000B588E" w:rsidP="000B588E">
                    <w:pPr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</w:pPr>
                    <w:r w:rsidRPr="000B588E"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  <w:t>ESTADO DO PARANÁ</w:t>
                    </w:r>
                  </w:p>
                  <w:p w14:paraId="423F05F8" w14:textId="77777777" w:rsidR="000B588E" w:rsidRPr="000B588E" w:rsidRDefault="000B588E" w:rsidP="000B588E">
                    <w:pPr>
                      <w:spacing w:line="360" w:lineRule="auto"/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20"/>
                        <w:szCs w:val="20"/>
                      </w:rPr>
                    </w:pPr>
                    <w:r>
                      <w:rPr>
                        <w:rFonts w:ascii="Verdana" w:hAnsi="Verdana" w:cs="Arial"/>
                        <w:b/>
                        <w:color w:val="595959"/>
                        <w:sz w:val="20"/>
                        <w:szCs w:val="20"/>
                      </w:rPr>
                      <w:t>CNPJ: 80.874.100/0001 - 86</w:t>
                    </w:r>
                  </w:p>
                  <w:p w14:paraId="06D4E0A0" w14:textId="77777777" w:rsidR="000B588E" w:rsidRPr="00BB42A0" w:rsidRDefault="000B588E" w:rsidP="000B588E">
                    <w:pPr>
                      <w:spacing w:line="360" w:lineRule="auto"/>
                      <w:rPr>
                        <w:rFonts w:ascii="Cambria" w:hAnsi="Cambria" w:cs="Arial"/>
                        <w:b/>
                        <w:color w:val="000000"/>
                        <w:sz w:val="52"/>
                      </w:rPr>
                    </w:pPr>
                  </w:p>
                  <w:p w14:paraId="2FBA1253" w14:textId="77777777" w:rsidR="000B588E" w:rsidRDefault="000B588E" w:rsidP="000B588E"/>
                </w:txbxContent>
              </v:textbox>
            </v:shape>
          </w:pict>
        </mc:Fallback>
      </mc:AlternateContent>
    </w:r>
    <w:r w:rsidR="00852BB1">
      <w:rPr>
        <w:noProof/>
      </w:rPr>
      <w:object w:dxaOrig="1440" w:dyaOrig="1440" w14:anchorId="7E4BD8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.85pt;margin-top:-3.2pt;width:97.15pt;height:108.85pt;z-index:251657216;mso-position-horizontal-relative:text;mso-position-vertical-relative:text" fillcolor="window">
          <v:imagedata r:id="rId1" o:title=""/>
        </v:shape>
        <o:OLEObject Type="Embed" ProgID="Word.Picture.8" ShapeID="_x0000_s2049" DrawAspect="Content" ObjectID="_185037111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38A7"/>
    <w:multiLevelType w:val="multilevel"/>
    <w:tmpl w:val="2E10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F401E"/>
    <w:multiLevelType w:val="hybridMultilevel"/>
    <w:tmpl w:val="F8A42C48"/>
    <w:lvl w:ilvl="0" w:tplc="3768DA4E">
      <w:start w:val="1"/>
      <w:numFmt w:val="decimal"/>
      <w:lvlText w:val="%1."/>
      <w:lvlJc w:val="left"/>
      <w:pPr>
        <w:ind w:left="213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0" w:hanging="360"/>
      </w:pPr>
    </w:lvl>
    <w:lvl w:ilvl="2" w:tplc="0416001B" w:tentative="1">
      <w:start w:val="1"/>
      <w:numFmt w:val="lowerRoman"/>
      <w:lvlText w:val="%3."/>
      <w:lvlJc w:val="right"/>
      <w:pPr>
        <w:ind w:left="3570" w:hanging="180"/>
      </w:pPr>
    </w:lvl>
    <w:lvl w:ilvl="3" w:tplc="0416000F" w:tentative="1">
      <w:start w:val="1"/>
      <w:numFmt w:val="decimal"/>
      <w:lvlText w:val="%4."/>
      <w:lvlJc w:val="left"/>
      <w:pPr>
        <w:ind w:left="4290" w:hanging="360"/>
      </w:pPr>
    </w:lvl>
    <w:lvl w:ilvl="4" w:tplc="04160019" w:tentative="1">
      <w:start w:val="1"/>
      <w:numFmt w:val="lowerLetter"/>
      <w:lvlText w:val="%5."/>
      <w:lvlJc w:val="left"/>
      <w:pPr>
        <w:ind w:left="5010" w:hanging="360"/>
      </w:pPr>
    </w:lvl>
    <w:lvl w:ilvl="5" w:tplc="0416001B" w:tentative="1">
      <w:start w:val="1"/>
      <w:numFmt w:val="lowerRoman"/>
      <w:lvlText w:val="%6."/>
      <w:lvlJc w:val="right"/>
      <w:pPr>
        <w:ind w:left="5730" w:hanging="180"/>
      </w:pPr>
    </w:lvl>
    <w:lvl w:ilvl="6" w:tplc="0416000F" w:tentative="1">
      <w:start w:val="1"/>
      <w:numFmt w:val="decimal"/>
      <w:lvlText w:val="%7."/>
      <w:lvlJc w:val="left"/>
      <w:pPr>
        <w:ind w:left="6450" w:hanging="360"/>
      </w:pPr>
    </w:lvl>
    <w:lvl w:ilvl="7" w:tplc="04160019" w:tentative="1">
      <w:start w:val="1"/>
      <w:numFmt w:val="lowerLetter"/>
      <w:lvlText w:val="%8."/>
      <w:lvlJc w:val="left"/>
      <w:pPr>
        <w:ind w:left="7170" w:hanging="360"/>
      </w:pPr>
    </w:lvl>
    <w:lvl w:ilvl="8" w:tplc="0416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2" w15:restartNumberingAfterBreak="0">
    <w:nsid w:val="18A93225"/>
    <w:multiLevelType w:val="hybridMultilevel"/>
    <w:tmpl w:val="08064C50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DE2EA7"/>
    <w:multiLevelType w:val="hybridMultilevel"/>
    <w:tmpl w:val="FC9452B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E160F"/>
    <w:multiLevelType w:val="hybridMultilevel"/>
    <w:tmpl w:val="DAF47152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1926823"/>
    <w:multiLevelType w:val="hybridMultilevel"/>
    <w:tmpl w:val="C400CA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75C46"/>
    <w:multiLevelType w:val="hybridMultilevel"/>
    <w:tmpl w:val="5F00FAF6"/>
    <w:lvl w:ilvl="0" w:tplc="0416000F">
      <w:start w:val="1"/>
      <w:numFmt w:val="decimal"/>
      <w:lvlText w:val="%1."/>
      <w:lvlJc w:val="left"/>
      <w:pPr>
        <w:ind w:left="1500" w:hanging="360"/>
      </w:p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41011625"/>
    <w:multiLevelType w:val="hybridMultilevel"/>
    <w:tmpl w:val="9586A49C"/>
    <w:lvl w:ilvl="0" w:tplc="04160001">
      <w:start w:val="1"/>
      <w:numFmt w:val="bullet"/>
      <w:lvlText w:val=""/>
      <w:lvlJc w:val="left"/>
      <w:pPr>
        <w:ind w:left="35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2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4" w:hanging="360"/>
      </w:pPr>
      <w:rPr>
        <w:rFonts w:ascii="Wingdings" w:hAnsi="Wingdings" w:hint="default"/>
      </w:rPr>
    </w:lvl>
  </w:abstractNum>
  <w:abstractNum w:abstractNumId="8" w15:restartNumberingAfterBreak="0">
    <w:nsid w:val="43AD08D7"/>
    <w:multiLevelType w:val="hybridMultilevel"/>
    <w:tmpl w:val="EDC428C4"/>
    <w:lvl w:ilvl="0" w:tplc="14EAB23A">
      <w:start w:val="1"/>
      <w:numFmt w:val="decimal"/>
      <w:lvlText w:val="%1-"/>
      <w:lvlJc w:val="left"/>
      <w:pPr>
        <w:ind w:left="1770" w:hanging="360"/>
      </w:pPr>
      <w:rPr>
        <w:rFonts w:ascii="Verdana" w:hAnsi="Verdana"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46E74F74"/>
    <w:multiLevelType w:val="hybridMultilevel"/>
    <w:tmpl w:val="9AB0DB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F6519B"/>
    <w:multiLevelType w:val="hybridMultilevel"/>
    <w:tmpl w:val="D5CEE7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162B9"/>
    <w:multiLevelType w:val="hybridMultilevel"/>
    <w:tmpl w:val="8478857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667C69C8"/>
    <w:multiLevelType w:val="multilevel"/>
    <w:tmpl w:val="B42C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3F52ED"/>
    <w:multiLevelType w:val="multilevel"/>
    <w:tmpl w:val="098EF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772308"/>
    <w:multiLevelType w:val="hybridMultilevel"/>
    <w:tmpl w:val="384E8D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7"/>
  </w:num>
  <w:num w:numId="5">
    <w:abstractNumId w:val="14"/>
  </w:num>
  <w:num w:numId="6">
    <w:abstractNumId w:val="2"/>
  </w:num>
  <w:num w:numId="7">
    <w:abstractNumId w:val="4"/>
  </w:num>
  <w:num w:numId="8">
    <w:abstractNumId w:val="3"/>
  </w:num>
  <w:num w:numId="9">
    <w:abstractNumId w:val="11"/>
  </w:num>
  <w:num w:numId="10">
    <w:abstractNumId w:val="0"/>
  </w:num>
  <w:num w:numId="11">
    <w:abstractNumId w:val="12"/>
  </w:num>
  <w:num w:numId="12">
    <w:abstractNumId w:val="13"/>
  </w:num>
  <w:num w:numId="13">
    <w:abstractNumId w:val="10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76F"/>
    <w:rsid w:val="00043895"/>
    <w:rsid w:val="00063067"/>
    <w:rsid w:val="00066B7A"/>
    <w:rsid w:val="00076867"/>
    <w:rsid w:val="000805D0"/>
    <w:rsid w:val="00084EA2"/>
    <w:rsid w:val="000876A6"/>
    <w:rsid w:val="000B588E"/>
    <w:rsid w:val="000C59E2"/>
    <w:rsid w:val="000C5EDC"/>
    <w:rsid w:val="000C7C3C"/>
    <w:rsid w:val="000D21BA"/>
    <w:rsid w:val="000E746F"/>
    <w:rsid w:val="001125AA"/>
    <w:rsid w:val="0011359B"/>
    <w:rsid w:val="00116DDC"/>
    <w:rsid w:val="001364C7"/>
    <w:rsid w:val="00137F68"/>
    <w:rsid w:val="001775A3"/>
    <w:rsid w:val="00195862"/>
    <w:rsid w:val="001C6CB8"/>
    <w:rsid w:val="001C7348"/>
    <w:rsid w:val="001D52BA"/>
    <w:rsid w:val="001F339B"/>
    <w:rsid w:val="00213A14"/>
    <w:rsid w:val="00243E39"/>
    <w:rsid w:val="00250C38"/>
    <w:rsid w:val="00255E4A"/>
    <w:rsid w:val="002A6099"/>
    <w:rsid w:val="002A6B5D"/>
    <w:rsid w:val="002B687D"/>
    <w:rsid w:val="002E61AF"/>
    <w:rsid w:val="002E7169"/>
    <w:rsid w:val="00322C10"/>
    <w:rsid w:val="0034754B"/>
    <w:rsid w:val="00372E3F"/>
    <w:rsid w:val="00376C06"/>
    <w:rsid w:val="00381E93"/>
    <w:rsid w:val="003A11BA"/>
    <w:rsid w:val="003A7EB0"/>
    <w:rsid w:val="003D43E6"/>
    <w:rsid w:val="003E1AAE"/>
    <w:rsid w:val="00455921"/>
    <w:rsid w:val="00463896"/>
    <w:rsid w:val="00497E23"/>
    <w:rsid w:val="004A3A0D"/>
    <w:rsid w:val="004A7A9F"/>
    <w:rsid w:val="004B0911"/>
    <w:rsid w:val="004E5C44"/>
    <w:rsid w:val="00554787"/>
    <w:rsid w:val="00570D2E"/>
    <w:rsid w:val="00593FA5"/>
    <w:rsid w:val="00596E9C"/>
    <w:rsid w:val="005A776F"/>
    <w:rsid w:val="005D2ABA"/>
    <w:rsid w:val="0060647A"/>
    <w:rsid w:val="006253F1"/>
    <w:rsid w:val="006552AE"/>
    <w:rsid w:val="0066733D"/>
    <w:rsid w:val="00680558"/>
    <w:rsid w:val="00691814"/>
    <w:rsid w:val="00694C9A"/>
    <w:rsid w:val="006A1F85"/>
    <w:rsid w:val="006A3AD9"/>
    <w:rsid w:val="006A3C88"/>
    <w:rsid w:val="006C17C2"/>
    <w:rsid w:val="006C2ED8"/>
    <w:rsid w:val="006C68D5"/>
    <w:rsid w:val="006D5BEC"/>
    <w:rsid w:val="006E0CE5"/>
    <w:rsid w:val="00707B7D"/>
    <w:rsid w:val="00714A5C"/>
    <w:rsid w:val="00750AEE"/>
    <w:rsid w:val="00750E2A"/>
    <w:rsid w:val="0075405F"/>
    <w:rsid w:val="007A38D2"/>
    <w:rsid w:val="007C0526"/>
    <w:rsid w:val="007C4678"/>
    <w:rsid w:val="007D1E9B"/>
    <w:rsid w:val="007D645E"/>
    <w:rsid w:val="007F00DF"/>
    <w:rsid w:val="00800C76"/>
    <w:rsid w:val="00825E06"/>
    <w:rsid w:val="00852BB1"/>
    <w:rsid w:val="00872B51"/>
    <w:rsid w:val="00883E9C"/>
    <w:rsid w:val="008A6E8D"/>
    <w:rsid w:val="008F6DB3"/>
    <w:rsid w:val="00902843"/>
    <w:rsid w:val="00930577"/>
    <w:rsid w:val="00937AF0"/>
    <w:rsid w:val="0095622E"/>
    <w:rsid w:val="00961FFB"/>
    <w:rsid w:val="00985322"/>
    <w:rsid w:val="0099543F"/>
    <w:rsid w:val="009972B8"/>
    <w:rsid w:val="009B4CB3"/>
    <w:rsid w:val="009B607A"/>
    <w:rsid w:val="009E3C19"/>
    <w:rsid w:val="00A03BA4"/>
    <w:rsid w:val="00A20BFA"/>
    <w:rsid w:val="00AA6CA7"/>
    <w:rsid w:val="00AC4FC7"/>
    <w:rsid w:val="00AD1977"/>
    <w:rsid w:val="00AE35B3"/>
    <w:rsid w:val="00AE3D50"/>
    <w:rsid w:val="00B062C4"/>
    <w:rsid w:val="00B07739"/>
    <w:rsid w:val="00B12CE0"/>
    <w:rsid w:val="00B55B1F"/>
    <w:rsid w:val="00B741FF"/>
    <w:rsid w:val="00B7694B"/>
    <w:rsid w:val="00B80482"/>
    <w:rsid w:val="00B85237"/>
    <w:rsid w:val="00B944B7"/>
    <w:rsid w:val="00BA41AA"/>
    <w:rsid w:val="00BC6F56"/>
    <w:rsid w:val="00C14DA8"/>
    <w:rsid w:val="00C20C42"/>
    <w:rsid w:val="00C22967"/>
    <w:rsid w:val="00C7441B"/>
    <w:rsid w:val="00C777CE"/>
    <w:rsid w:val="00CA6094"/>
    <w:rsid w:val="00CB6055"/>
    <w:rsid w:val="00CE0C95"/>
    <w:rsid w:val="00CF6F3D"/>
    <w:rsid w:val="00D23142"/>
    <w:rsid w:val="00D31806"/>
    <w:rsid w:val="00D4189D"/>
    <w:rsid w:val="00D426E0"/>
    <w:rsid w:val="00D6385E"/>
    <w:rsid w:val="00D86E0F"/>
    <w:rsid w:val="00D9202C"/>
    <w:rsid w:val="00DC728F"/>
    <w:rsid w:val="00E42EAD"/>
    <w:rsid w:val="00E8360B"/>
    <w:rsid w:val="00EA304C"/>
    <w:rsid w:val="00EB34ED"/>
    <w:rsid w:val="00EF7888"/>
    <w:rsid w:val="00F15DEB"/>
    <w:rsid w:val="00F26DD5"/>
    <w:rsid w:val="00F31643"/>
    <w:rsid w:val="00F52062"/>
    <w:rsid w:val="00F72BB8"/>
    <w:rsid w:val="00F864DA"/>
    <w:rsid w:val="00F90A12"/>
    <w:rsid w:val="00F9640C"/>
    <w:rsid w:val="00FB776B"/>
    <w:rsid w:val="00FC0169"/>
    <w:rsid w:val="00FC2DA5"/>
    <w:rsid w:val="00FE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8DAF66"/>
  <w15:chartTrackingRefBased/>
  <w15:docId w15:val="{8C145979-9243-49B5-8B92-7E507F4B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42E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E42E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2E61A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rsid w:val="008A6E8D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8A6E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8A6E8D"/>
  </w:style>
  <w:style w:type="paragraph" w:styleId="Assuntodocomentrio">
    <w:name w:val="annotation subject"/>
    <w:basedOn w:val="Textodecomentrio"/>
    <w:next w:val="Textodecomentrio"/>
    <w:link w:val="AssuntodocomentrioChar"/>
    <w:rsid w:val="008A6E8D"/>
    <w:rPr>
      <w:b/>
      <w:bCs/>
    </w:rPr>
  </w:style>
  <w:style w:type="character" w:customStyle="1" w:styleId="AssuntodocomentrioChar">
    <w:name w:val="Assunto do comentário Char"/>
    <w:link w:val="Assuntodocomentrio"/>
    <w:rsid w:val="008A6E8D"/>
    <w:rPr>
      <w:b/>
      <w:bCs/>
    </w:rPr>
  </w:style>
  <w:style w:type="paragraph" w:styleId="Textodebalo">
    <w:name w:val="Balloon Text"/>
    <w:basedOn w:val="Normal"/>
    <w:link w:val="TextodebaloChar"/>
    <w:rsid w:val="008A6E8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8A6E8D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AA6CA7"/>
    <w:pPr>
      <w:ind w:left="708"/>
    </w:pPr>
  </w:style>
  <w:style w:type="paragraph" w:styleId="Cabealho">
    <w:name w:val="header"/>
    <w:basedOn w:val="Normal"/>
    <w:link w:val="CabealhoChar"/>
    <w:rsid w:val="000B58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B588E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0B58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0B588E"/>
    <w:rPr>
      <w:sz w:val="24"/>
      <w:szCs w:val="24"/>
    </w:rPr>
  </w:style>
  <w:style w:type="character" w:styleId="Forte">
    <w:name w:val="Strong"/>
    <w:uiPriority w:val="22"/>
    <w:qFormat/>
    <w:rsid w:val="000B588E"/>
    <w:rPr>
      <w:b/>
      <w:bCs/>
    </w:rPr>
  </w:style>
  <w:style w:type="paragraph" w:styleId="SemEspaamento">
    <w:name w:val="No Spacing"/>
    <w:uiPriority w:val="1"/>
    <w:qFormat/>
    <w:rsid w:val="00B12CE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BA41A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125AA"/>
    <w:pPr>
      <w:spacing w:before="100" w:beforeAutospacing="1" w:after="100" w:afterAutospacing="1"/>
    </w:pPr>
  </w:style>
  <w:style w:type="paragraph" w:customStyle="1" w:styleId="Textbody">
    <w:name w:val="Text body"/>
    <w:basedOn w:val="Normal"/>
    <w:rsid w:val="004E5C44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paragraph" w:customStyle="1" w:styleId="Default">
    <w:name w:val="Default"/>
    <w:rsid w:val="004E5C44"/>
    <w:pPr>
      <w:suppressAutoHyphens/>
      <w:autoSpaceDN w:val="0"/>
      <w:textAlignment w:val="baseline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2E61AF"/>
    <w:rPr>
      <w:b/>
      <w:bCs/>
      <w:sz w:val="27"/>
      <w:szCs w:val="27"/>
    </w:rPr>
  </w:style>
  <w:style w:type="character" w:customStyle="1" w:styleId="Ttulo1Char">
    <w:name w:val="Título 1 Char"/>
    <w:basedOn w:val="Fontepargpadro"/>
    <w:link w:val="Ttulo1"/>
    <w:rsid w:val="00E42E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semiHidden/>
    <w:rsid w:val="00E42E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CA6094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7D64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0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msucessodosul.pr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2694</Words>
  <Characters>14550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Prefeitura Bom Sucesso do Sul</Company>
  <LinksUpToDate>false</LinksUpToDate>
  <CharactersWithSpaces>17210</CharactersWithSpaces>
  <SharedDoc>false</SharedDoc>
  <HLinks>
    <vt:vector size="6" baseType="variant">
      <vt:variant>
        <vt:i4>5308422</vt:i4>
      </vt:variant>
      <vt:variant>
        <vt:i4>0</vt:i4>
      </vt:variant>
      <vt:variant>
        <vt:i4>0</vt:i4>
      </vt:variant>
      <vt:variant>
        <vt:i4>5</vt:i4>
      </vt:variant>
      <vt:variant>
        <vt:lpwstr>http://www.bomsucessodosul.pr.gov.br/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LIKAS</dc:creator>
  <cp:keywords/>
  <cp:lastModifiedBy>Juridico</cp:lastModifiedBy>
  <cp:revision>5</cp:revision>
  <cp:lastPrinted>2026-03-10T13:35:00Z</cp:lastPrinted>
  <dcterms:created xsi:type="dcterms:W3CDTF">2026-09-08T12:30:00Z</dcterms:created>
  <dcterms:modified xsi:type="dcterms:W3CDTF">2026-09-08T14:12:00Z</dcterms:modified>
</cp:coreProperties>
</file>